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9F02" w14:textId="625A515D" w:rsidR="00B90DD4" w:rsidRPr="00913265" w:rsidRDefault="00B90DD4" w:rsidP="00136158">
      <w:pPr>
        <w:pStyle w:val="UTU-Sisennettykappale"/>
        <w:spacing w:line="276" w:lineRule="auto"/>
        <w:rPr>
          <w:lang w:val="en-GB"/>
        </w:rPr>
      </w:pPr>
      <w:r w:rsidRPr="00913265">
        <w:rPr>
          <w:lang w:val="en-GB"/>
        </w:rPr>
        <w:t>The privacy notice informs research participants about the processing of their personal data as required by the General Data Protection Regulation. The privacy notice must be written in plain language and be comprehensible to the research participants, and it must be provided to the participants before the processing of personal data.</w:t>
      </w:r>
    </w:p>
    <w:p w14:paraId="1EDC2E1D" w14:textId="77777777" w:rsidR="00B90DD4" w:rsidRPr="00913265" w:rsidRDefault="00B90DD4" w:rsidP="00136158">
      <w:pPr>
        <w:pStyle w:val="UTU-Sisennettykappale"/>
        <w:spacing w:line="276" w:lineRule="auto"/>
        <w:rPr>
          <w:lang w:val="en-GB"/>
        </w:rPr>
      </w:pPr>
    </w:p>
    <w:p w14:paraId="0BBA6911" w14:textId="01AF3A74" w:rsidR="00355D89" w:rsidRPr="00913265" w:rsidRDefault="00B90DD4" w:rsidP="00136158">
      <w:pPr>
        <w:pStyle w:val="UTU-Sisennettykappale"/>
        <w:spacing w:line="276" w:lineRule="auto"/>
        <w:rPr>
          <w:lang w:val="en-GB"/>
        </w:rPr>
      </w:pPr>
      <w:r w:rsidRPr="00913265">
        <w:rPr>
          <w:lang w:val="en-GB"/>
        </w:rPr>
        <w:t xml:space="preserve">In this template, the </w:t>
      </w:r>
      <w:r w:rsidRPr="00913265">
        <w:rPr>
          <w:highlight w:val="yellow"/>
          <w:lang w:val="en-GB"/>
        </w:rPr>
        <w:t>sections to be filled out are marked with yellow highlighting</w:t>
      </w:r>
      <w:r w:rsidRPr="00913265">
        <w:rPr>
          <w:lang w:val="en-GB"/>
        </w:rPr>
        <w:t xml:space="preserve">, and the instructions are marked in pink. Before the privacy notice is given to the research participants, all yellow sections must be filled out, and after completing the notice, the pink instructional sections should be removed </w:t>
      </w:r>
      <w:r w:rsidRPr="00913265">
        <w:rPr>
          <w:lang w:val="en-GB"/>
        </w:rPr>
        <w:br/>
        <w:t>by for example, click “UTU-</w:t>
      </w:r>
      <w:proofErr w:type="spellStart"/>
      <w:r w:rsidRPr="00913265">
        <w:rPr>
          <w:lang w:val="en-GB"/>
        </w:rPr>
        <w:t>Sisennetty</w:t>
      </w:r>
      <w:proofErr w:type="spellEnd"/>
      <w:r w:rsidRPr="00913265">
        <w:rPr>
          <w:lang w:val="en-GB"/>
        </w:rPr>
        <w:t xml:space="preserve">” with the right mouse button in the “Styles” menu  </w:t>
      </w:r>
      <w:r w:rsidRPr="00913265">
        <w:rPr>
          <w:lang w:val="en-GB"/>
        </w:rPr>
        <w:br/>
        <w:t xml:space="preserve">→ then from the </w:t>
      </w:r>
      <w:r w:rsidR="00F846CE" w:rsidRPr="00913265">
        <w:rPr>
          <w:lang w:val="en-GB"/>
        </w:rPr>
        <w:t>drop-down</w:t>
      </w:r>
      <w:r w:rsidRPr="00913265">
        <w:rPr>
          <w:lang w:val="en-GB"/>
        </w:rPr>
        <w:t xml:space="preserve"> list click "Select All" </w:t>
      </w:r>
      <w:r w:rsidRPr="00913265">
        <w:rPr>
          <w:lang w:val="en-GB"/>
        </w:rPr>
        <w:br/>
        <w:t>→ then press the keyboard's delete key</w:t>
      </w:r>
    </w:p>
    <w:p w14:paraId="095D78E3"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color w:val="FF0000"/>
          <w:szCs w:val="22"/>
          <w:lang w:val="en-GB"/>
        </w:rPr>
      </w:pPr>
    </w:p>
    <w:p w14:paraId="61F3496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4D548D79" w14:textId="7380301F" w:rsidR="00355D89" w:rsidRPr="00913265" w:rsidRDefault="00B90DD4"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913265">
        <w:rPr>
          <w:b/>
          <w:bCs/>
          <w:szCs w:val="22"/>
          <w:lang w:val="en-GB"/>
        </w:rPr>
        <w:t xml:space="preserve">Privacy Notice for the </w:t>
      </w:r>
      <w:r w:rsidRPr="00913265">
        <w:rPr>
          <w:b/>
          <w:bCs/>
          <w:szCs w:val="22"/>
          <w:highlight w:val="yellow"/>
          <w:lang w:val="en-GB"/>
        </w:rPr>
        <w:t>[Add research name/title]</w:t>
      </w:r>
      <w:r w:rsidRPr="00913265">
        <w:rPr>
          <w:b/>
          <w:bCs/>
          <w:szCs w:val="22"/>
          <w:lang w:val="en-GB"/>
        </w:rPr>
        <w:t xml:space="preserve"> Research</w:t>
      </w:r>
    </w:p>
    <w:p w14:paraId="3FC4419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4B195859" w14:textId="3DDB6D08" w:rsidR="00355D89" w:rsidRPr="00913265" w:rsidRDefault="00B90DD4"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You are participating in a scientific research study at the University of Turku. This privacy notice explains how your personal data will be processed in the research.</w:t>
      </w:r>
    </w:p>
    <w:p w14:paraId="265F3642"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2DB15958" w14:textId="2E960F4C" w:rsidR="00355D89" w:rsidRPr="00913265" w:rsidRDefault="00B90DD4" w:rsidP="00136158">
      <w:pPr>
        <w:keepNext/>
        <w:numPr>
          <w:ilvl w:val="0"/>
          <w:numId w:val="7"/>
        </w:numPr>
        <w:tabs>
          <w:tab w:val="clear" w:pos="1304"/>
          <w:tab w:val="clear" w:pos="2552"/>
          <w:tab w:val="clear" w:pos="3912"/>
          <w:tab w:val="clear" w:pos="5216"/>
          <w:tab w:val="clear" w:pos="6521"/>
          <w:tab w:val="clear" w:pos="7825"/>
          <w:tab w:val="clear" w:pos="9129"/>
          <w:tab w:val="clear" w:pos="10433"/>
        </w:tabs>
        <w:spacing w:line="276" w:lineRule="auto"/>
        <w:ind w:left="357" w:hanging="357"/>
        <w:contextualSpacing/>
        <w:jc w:val="both"/>
        <w:rPr>
          <w:b/>
          <w:bCs/>
          <w:szCs w:val="22"/>
          <w:lang w:val="en-GB"/>
        </w:rPr>
      </w:pPr>
      <w:r w:rsidRPr="00913265">
        <w:rPr>
          <w:b/>
          <w:bCs/>
          <w:szCs w:val="22"/>
          <w:lang w:val="en-GB"/>
        </w:rPr>
        <w:t>Data Controller</w:t>
      </w:r>
    </w:p>
    <w:p w14:paraId="07BD56DE"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p>
    <w:p w14:paraId="15EFAC69" w14:textId="77777777" w:rsidR="00F846CE"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r w:rsidRPr="00913265">
        <w:rPr>
          <w:iCs/>
          <w:szCs w:val="22"/>
          <w:lang w:val="en-GB"/>
        </w:rPr>
        <w:t xml:space="preserve">University of Turku </w:t>
      </w:r>
    </w:p>
    <w:p w14:paraId="2BACE97B" w14:textId="77777777" w:rsidR="00F846CE" w:rsidRDefault="00F846CE"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p>
    <w:p w14:paraId="5F3BD5CC" w14:textId="77777777" w:rsidR="00F846CE"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r w:rsidRPr="00F846CE">
        <w:rPr>
          <w:b/>
          <w:bCs/>
          <w:iCs/>
          <w:szCs w:val="22"/>
          <w:highlight w:val="yellow"/>
          <w:lang w:val="en-GB"/>
        </w:rPr>
        <w:t>OR</w:t>
      </w:r>
      <w:r w:rsidRPr="00913265">
        <w:rPr>
          <w:iCs/>
          <w:szCs w:val="22"/>
          <w:lang w:val="en-GB"/>
        </w:rPr>
        <w:t xml:space="preserve"> </w:t>
      </w:r>
    </w:p>
    <w:p w14:paraId="4A4DA9DA" w14:textId="77777777" w:rsidR="00F846CE" w:rsidRDefault="00F846CE"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p>
    <w:p w14:paraId="56CBF7FD" w14:textId="1585D51E" w:rsidR="00355D89"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r w:rsidRPr="00913265">
        <w:rPr>
          <w:iCs/>
          <w:szCs w:val="22"/>
          <w:lang w:val="en-GB"/>
        </w:rPr>
        <w:t xml:space="preserve">Researcher: </w:t>
      </w:r>
      <w:r w:rsidRPr="00913265">
        <w:rPr>
          <w:iCs/>
          <w:szCs w:val="22"/>
          <w:highlight w:val="yellow"/>
          <w:lang w:val="en-GB"/>
        </w:rPr>
        <w:t>[Name]</w:t>
      </w:r>
    </w:p>
    <w:p w14:paraId="202A25CA" w14:textId="77777777"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iCs/>
          <w:szCs w:val="22"/>
          <w:lang w:val="en-GB"/>
        </w:rPr>
      </w:pPr>
    </w:p>
    <w:p w14:paraId="69F59826" w14:textId="32E37550" w:rsidR="00355D89"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Contact person for research-related matters:</w:t>
      </w:r>
    </w:p>
    <w:p w14:paraId="0DDAD195" w14:textId="0291193B" w:rsidR="00355D89"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Name: [</w:t>
      </w:r>
      <w:r w:rsidRPr="00913265">
        <w:rPr>
          <w:szCs w:val="22"/>
          <w:highlight w:val="yellow"/>
          <w:lang w:val="en-GB"/>
        </w:rPr>
        <w:t>Contact person's name]</w:t>
      </w:r>
    </w:p>
    <w:p w14:paraId="0B114EB5" w14:textId="77777777"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Phone: [</w:t>
      </w:r>
      <w:r w:rsidRPr="00913265">
        <w:rPr>
          <w:szCs w:val="22"/>
          <w:highlight w:val="yellow"/>
          <w:lang w:val="en-GB"/>
        </w:rPr>
        <w:t>Phone number]</w:t>
      </w:r>
    </w:p>
    <w:p w14:paraId="32051A18" w14:textId="507DBBAB"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Email: [</w:t>
      </w:r>
      <w:r w:rsidRPr="00913265">
        <w:rPr>
          <w:szCs w:val="22"/>
          <w:highlight w:val="yellow"/>
          <w:lang w:val="en-GB"/>
        </w:rPr>
        <w:t>Email]</w:t>
      </w:r>
    </w:p>
    <w:p w14:paraId="02957793" w14:textId="77777777"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8C6E83C" w14:textId="77777777"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Responsible researcher:</w:t>
      </w:r>
    </w:p>
    <w:p w14:paraId="51C7ED49" w14:textId="77777777"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 xml:space="preserve">Name: </w:t>
      </w:r>
      <w:r w:rsidRPr="00913265">
        <w:rPr>
          <w:szCs w:val="22"/>
          <w:highlight w:val="yellow"/>
          <w:lang w:val="en-GB"/>
        </w:rPr>
        <w:t>[Name]</w:t>
      </w:r>
    </w:p>
    <w:p w14:paraId="7DE6D8CA" w14:textId="77777777" w:rsidR="00136158"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 xml:space="preserve">Phone: </w:t>
      </w:r>
      <w:r w:rsidRPr="00913265">
        <w:rPr>
          <w:szCs w:val="22"/>
          <w:highlight w:val="yellow"/>
          <w:lang w:val="en-GB"/>
        </w:rPr>
        <w:t>[Phone number]</w:t>
      </w:r>
    </w:p>
    <w:p w14:paraId="4825C8A3" w14:textId="1C17C455" w:rsidR="00355D89"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 xml:space="preserve">Email: </w:t>
      </w:r>
      <w:r w:rsidRPr="00913265">
        <w:rPr>
          <w:szCs w:val="22"/>
          <w:highlight w:val="yellow"/>
          <w:lang w:val="en-GB"/>
        </w:rPr>
        <w:t>[Email]</w:t>
      </w:r>
    </w:p>
    <w:p w14:paraId="6C8EFD96"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729ADAE2" w14:textId="5752E6EC" w:rsidR="00136158" w:rsidRPr="00913265" w:rsidRDefault="00136158" w:rsidP="00136158">
      <w:pPr>
        <w:pStyle w:val="UTU-Sisennettykappale"/>
        <w:spacing w:line="276" w:lineRule="auto"/>
        <w:rPr>
          <w:lang w:val="en-GB"/>
        </w:rPr>
      </w:pPr>
      <w:r w:rsidRPr="00913265">
        <w:rPr>
          <w:lang w:val="en-GB"/>
        </w:rPr>
        <w:t xml:space="preserve">If the researcher is employed by the University of Turku and the research is part of a research project conducted at the University of Turku, the data controller is usually </w:t>
      </w:r>
      <w:r w:rsidRPr="00913265">
        <w:rPr>
          <w:b/>
          <w:bCs/>
          <w:lang w:val="en-GB"/>
        </w:rPr>
        <w:t>the University of Turku</w:t>
      </w:r>
      <w:r w:rsidRPr="00913265">
        <w:rPr>
          <w:lang w:val="en-GB"/>
        </w:rPr>
        <w:t xml:space="preserve">. If the researcher is not employed by the University of Turku and the research is conducted independently, for example, with a research grant and is not part of a University of Turku project, the data controller is usually </w:t>
      </w:r>
      <w:r w:rsidRPr="00913265">
        <w:rPr>
          <w:b/>
          <w:bCs/>
          <w:lang w:val="en-GB"/>
        </w:rPr>
        <w:t>the researcher</w:t>
      </w:r>
      <w:r w:rsidRPr="00913265">
        <w:rPr>
          <w:lang w:val="en-GB"/>
        </w:rPr>
        <w:t xml:space="preserve"> themselves. In case of a joint project involving multiple organisations and joint data controllership is agreed upon, all joint data controller organisations should be listed.</w:t>
      </w:r>
    </w:p>
    <w:p w14:paraId="76589522" w14:textId="77777777" w:rsidR="00136158" w:rsidRPr="00913265" w:rsidRDefault="00136158" w:rsidP="00136158">
      <w:pPr>
        <w:pStyle w:val="UTU-Sisennettykappale"/>
        <w:spacing w:line="276" w:lineRule="auto"/>
        <w:rPr>
          <w:lang w:val="en-GB"/>
        </w:rPr>
      </w:pPr>
    </w:p>
    <w:p w14:paraId="50199E36" w14:textId="39CC0644" w:rsidR="00355D89" w:rsidRPr="00913265" w:rsidRDefault="00136158" w:rsidP="00136158">
      <w:pPr>
        <w:pStyle w:val="UTU-Sisennettykappale"/>
        <w:spacing w:line="276" w:lineRule="auto"/>
        <w:rPr>
          <w:lang w:val="en-GB"/>
        </w:rPr>
      </w:pPr>
      <w:r w:rsidRPr="00913265">
        <w:rPr>
          <w:lang w:val="en-GB"/>
        </w:rPr>
        <w:t>If the responsible researcher is the same as the contact person, the responsible researcher section can be removed.</w:t>
      </w:r>
    </w:p>
    <w:p w14:paraId="01D750B7"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i/>
          <w:iCs/>
          <w:sz w:val="20"/>
          <w:lang w:val="en-GB"/>
        </w:rPr>
      </w:pPr>
    </w:p>
    <w:p w14:paraId="3C4040D1"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08035E95" w14:textId="28A03E41" w:rsidR="00355D89" w:rsidRPr="00913265" w:rsidRDefault="00136158"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913265">
        <w:rPr>
          <w:b/>
          <w:bCs/>
          <w:szCs w:val="22"/>
          <w:lang w:val="en-GB"/>
        </w:rPr>
        <w:t>Data Protection Officer's Contact Information</w:t>
      </w:r>
    </w:p>
    <w:p w14:paraId="04503DA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1559894F" w14:textId="791CE3D1" w:rsidR="00355D89" w:rsidRPr="00913265" w:rsidRDefault="00136158"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The data protection officer of the University of Turku can be reached by email at dpo@utu.fi and by phone +358294503009.</w:t>
      </w:r>
    </w:p>
    <w:p w14:paraId="26F54F2D"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2BEB4305" w14:textId="326562C5" w:rsidR="00355D89" w:rsidRPr="00913265" w:rsidRDefault="00136158" w:rsidP="00913265">
      <w:pPr>
        <w:pStyle w:val="UTU-Sisennettykappale"/>
        <w:rPr>
          <w:lang w:val="en-GB"/>
        </w:rPr>
      </w:pPr>
      <w:r w:rsidRPr="00913265">
        <w:rPr>
          <w:lang w:val="en-GB"/>
        </w:rPr>
        <w:t>If the university is the data controller, the university's data protection officer acts as the research data protection officer. If the researcher is the data controller, a data protection officer usually does not need to be appointed and this section should be completely removed. The exception to this is certain large-scale personal data processing cases, where the researcher acting as the data controller must appoint a data protection officer for their research: https://tietosuoja.fi/en/designating-a-data-protection-officer</w:t>
      </w:r>
    </w:p>
    <w:p w14:paraId="7B76F034"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i/>
          <w:iCs/>
          <w:sz w:val="20"/>
          <w:lang w:val="en-GB"/>
        </w:rPr>
      </w:pPr>
    </w:p>
    <w:p w14:paraId="1CE9EF7B"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55950D6F" w14:textId="773A849F" w:rsidR="00355D89" w:rsidRPr="00913265" w:rsidRDefault="00773199"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913265">
        <w:rPr>
          <w:b/>
          <w:bCs/>
          <w:szCs w:val="22"/>
          <w:lang w:val="en-GB"/>
        </w:rPr>
        <w:t>Description of Research and Personal Data Processing</w:t>
      </w:r>
    </w:p>
    <w:p w14:paraId="1AFEBFCD" w14:textId="77777777" w:rsidR="00913265" w:rsidRPr="00913265" w:rsidRDefault="00913265" w:rsidP="00913265">
      <w:p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p>
    <w:p w14:paraId="52314DAA" w14:textId="1B53701D" w:rsidR="00355D89" w:rsidRPr="00913265" w:rsidRDefault="00773199" w:rsidP="00773199">
      <w:pPr>
        <w:tabs>
          <w:tab w:val="clear" w:pos="1304"/>
          <w:tab w:val="clear" w:pos="2552"/>
          <w:tab w:val="clear" w:pos="3912"/>
          <w:tab w:val="clear" w:pos="5216"/>
          <w:tab w:val="clear" w:pos="6521"/>
          <w:tab w:val="clear" w:pos="7825"/>
          <w:tab w:val="clear" w:pos="9129"/>
          <w:tab w:val="clear" w:pos="10433"/>
        </w:tabs>
        <w:spacing w:line="276" w:lineRule="auto"/>
        <w:jc w:val="both"/>
        <w:rPr>
          <w:bCs/>
          <w:szCs w:val="22"/>
          <w:highlight w:val="yellow"/>
          <w:lang w:val="en-GB"/>
        </w:rPr>
      </w:pPr>
      <w:r w:rsidRPr="00913265">
        <w:rPr>
          <w:bCs/>
          <w:szCs w:val="22"/>
          <w:highlight w:val="yellow"/>
          <w:lang w:val="en-GB"/>
        </w:rPr>
        <w:t xml:space="preserve">[Concise and </w:t>
      </w:r>
      <w:r w:rsidR="00913265" w:rsidRPr="00913265">
        <w:rPr>
          <w:bCs/>
          <w:szCs w:val="22"/>
          <w:highlight w:val="yellow"/>
          <w:lang w:val="en-GB"/>
        </w:rPr>
        <w:t xml:space="preserve">clear </w:t>
      </w:r>
      <w:r w:rsidRPr="00913265">
        <w:rPr>
          <w:bCs/>
          <w:szCs w:val="22"/>
          <w:highlight w:val="yellow"/>
          <w:lang w:val="en-GB"/>
        </w:rPr>
        <w:t>description of the research and its objectives. Explain what personal data is needed to conduct the research and how it will be used.]</w:t>
      </w:r>
    </w:p>
    <w:p w14:paraId="487D53A4"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AFE8F1A" w14:textId="099D5996" w:rsidR="00355D89" w:rsidRPr="00913265" w:rsidRDefault="00913265" w:rsidP="00913265">
      <w:pPr>
        <w:pStyle w:val="UTU-Sisennettykappale"/>
        <w:rPr>
          <w:lang w:val="en-GB"/>
        </w:rPr>
      </w:pPr>
      <w:r w:rsidRPr="00913265">
        <w:rPr>
          <w:lang w:val="en-GB"/>
        </w:rPr>
        <w:t>Personal data includes all information that can identify a person or that can be combined to identify a person. Personal data includes direct identifiers (e.g., name, picture, voice) as well as indirect identifiers (e.g., mother tongue, information related to life situation, diagnosis) that can be combined to identify a person.</w:t>
      </w:r>
    </w:p>
    <w:p w14:paraId="62C487B9" w14:textId="77777777" w:rsidR="00355D89" w:rsidRPr="00913265" w:rsidRDefault="00355D89" w:rsidP="00913265">
      <w:pPr>
        <w:pStyle w:val="UTU-Sisennettykappale"/>
        <w:rPr>
          <w:lang w:val="en-GB"/>
        </w:rPr>
      </w:pPr>
    </w:p>
    <w:p w14:paraId="2897B5A6" w14:textId="78F1286A" w:rsidR="00355D89" w:rsidRPr="00913265" w:rsidRDefault="00913265" w:rsidP="00913265">
      <w:pPr>
        <w:pStyle w:val="UTU-Sisennettykappale"/>
        <w:rPr>
          <w:lang w:val="en-GB"/>
        </w:rPr>
      </w:pPr>
      <w:r w:rsidRPr="00913265">
        <w:rPr>
          <w:lang w:val="en-GB"/>
        </w:rPr>
        <w:t>All actions involving personal data are considered processing</w:t>
      </w:r>
      <w:r w:rsidR="004851E8">
        <w:rPr>
          <w:lang w:val="en-GB"/>
        </w:rPr>
        <w:t>,</w:t>
      </w:r>
      <w:r w:rsidRPr="00913265">
        <w:rPr>
          <w:lang w:val="en-GB"/>
        </w:rPr>
        <w:t xml:space="preserve"> for example collecting, storing, using, transferring, disclosing, and deleting personal data.</w:t>
      </w:r>
    </w:p>
    <w:p w14:paraId="5F207B4B"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i/>
          <w:iCs/>
          <w:sz w:val="20"/>
          <w:lang w:val="en-GB"/>
        </w:rPr>
      </w:pPr>
    </w:p>
    <w:p w14:paraId="7C26CBDA"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541C2BCD" w14:textId="5E2B812E" w:rsidR="00355D89" w:rsidRDefault="00436951" w:rsidP="00436951">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436951">
        <w:rPr>
          <w:b/>
          <w:bCs/>
          <w:szCs w:val="22"/>
          <w:lang w:val="en-GB"/>
        </w:rPr>
        <w:t>Persons Involved in Personal Data Processing</w:t>
      </w:r>
    </w:p>
    <w:p w14:paraId="4607A2E5" w14:textId="77777777" w:rsidR="00436951" w:rsidRPr="00913265" w:rsidRDefault="00436951" w:rsidP="00436951">
      <w:pPr>
        <w:tabs>
          <w:tab w:val="clear" w:pos="1304"/>
          <w:tab w:val="clear" w:pos="2552"/>
          <w:tab w:val="clear" w:pos="3912"/>
          <w:tab w:val="clear" w:pos="5216"/>
          <w:tab w:val="clear" w:pos="6521"/>
          <w:tab w:val="clear" w:pos="7825"/>
          <w:tab w:val="clear" w:pos="9129"/>
          <w:tab w:val="clear" w:pos="10433"/>
        </w:tabs>
        <w:spacing w:line="276" w:lineRule="auto"/>
        <w:ind w:left="360"/>
        <w:contextualSpacing/>
        <w:jc w:val="both"/>
        <w:rPr>
          <w:b/>
          <w:bCs/>
          <w:szCs w:val="22"/>
          <w:lang w:val="en-GB"/>
        </w:rPr>
      </w:pPr>
    </w:p>
    <w:p w14:paraId="57C94996" w14:textId="0BE632DC" w:rsidR="00355D89" w:rsidRPr="00913265" w:rsidRDefault="004851E8" w:rsidP="00136158">
      <w:pPr>
        <w:tabs>
          <w:tab w:val="clear" w:pos="1304"/>
          <w:tab w:val="clear" w:pos="2552"/>
          <w:tab w:val="clear" w:pos="3912"/>
          <w:tab w:val="clear" w:pos="5216"/>
          <w:tab w:val="clear" w:pos="6521"/>
          <w:tab w:val="clear" w:pos="7825"/>
          <w:tab w:val="clear" w:pos="9129"/>
          <w:tab w:val="clear" w:pos="10433"/>
        </w:tabs>
        <w:spacing w:line="276" w:lineRule="auto"/>
        <w:jc w:val="both"/>
        <w:rPr>
          <w:bCs/>
          <w:szCs w:val="22"/>
          <w:lang w:val="en-GB"/>
        </w:rPr>
      </w:pPr>
      <w:r w:rsidRPr="004851E8">
        <w:rPr>
          <w:bCs/>
          <w:szCs w:val="22"/>
          <w:highlight w:val="yellow"/>
          <w:lang w:val="en-GB"/>
        </w:rPr>
        <w:t xml:space="preserve">[List the </w:t>
      </w:r>
      <w:r>
        <w:rPr>
          <w:bCs/>
          <w:szCs w:val="22"/>
          <w:highlight w:val="yellow"/>
          <w:lang w:val="en-GB"/>
        </w:rPr>
        <w:t>persons</w:t>
      </w:r>
      <w:r w:rsidRPr="004851E8">
        <w:rPr>
          <w:bCs/>
          <w:szCs w:val="22"/>
          <w:highlight w:val="yellow"/>
          <w:lang w:val="en-GB"/>
        </w:rPr>
        <w:t xml:space="preserve"> who will participate in processing personal data in the research. If all </w:t>
      </w:r>
      <w:r>
        <w:rPr>
          <w:bCs/>
          <w:szCs w:val="22"/>
          <w:highlight w:val="yellow"/>
          <w:lang w:val="en-GB"/>
        </w:rPr>
        <w:t>persons</w:t>
      </w:r>
      <w:r w:rsidRPr="004851E8">
        <w:rPr>
          <w:bCs/>
          <w:szCs w:val="22"/>
          <w:highlight w:val="yellow"/>
          <w:lang w:val="en-GB"/>
        </w:rPr>
        <w:t xml:space="preserve"> can</w:t>
      </w:r>
      <w:r>
        <w:rPr>
          <w:bCs/>
          <w:szCs w:val="22"/>
          <w:highlight w:val="yellow"/>
          <w:lang w:val="en-GB"/>
        </w:rPr>
        <w:t>not</w:t>
      </w:r>
      <w:r w:rsidRPr="004851E8">
        <w:rPr>
          <w:bCs/>
          <w:szCs w:val="22"/>
          <w:highlight w:val="yellow"/>
          <w:lang w:val="en-GB"/>
        </w:rPr>
        <w:t xml:space="preserve"> be named yet, </w:t>
      </w:r>
      <w:proofErr w:type="spellStart"/>
      <w:r w:rsidR="00436951" w:rsidRPr="00436951">
        <w:rPr>
          <w:bCs/>
          <w:szCs w:val="22"/>
          <w:highlight w:val="yellow"/>
        </w:rPr>
        <w:t>describe</w:t>
      </w:r>
      <w:proofErr w:type="spellEnd"/>
      <w:r w:rsidR="00436951" w:rsidRPr="00436951">
        <w:rPr>
          <w:bCs/>
          <w:szCs w:val="22"/>
          <w:highlight w:val="yellow"/>
        </w:rPr>
        <w:t xml:space="preserve"> as </w:t>
      </w:r>
      <w:proofErr w:type="spellStart"/>
      <w:r w:rsidR="00436951" w:rsidRPr="00436951">
        <w:rPr>
          <w:bCs/>
          <w:szCs w:val="22"/>
          <w:highlight w:val="yellow"/>
        </w:rPr>
        <w:t>accurately</w:t>
      </w:r>
      <w:proofErr w:type="spellEnd"/>
      <w:r w:rsidR="00436951" w:rsidRPr="00436951">
        <w:rPr>
          <w:bCs/>
          <w:szCs w:val="22"/>
          <w:highlight w:val="yellow"/>
        </w:rPr>
        <w:t xml:space="preserve"> as </w:t>
      </w:r>
      <w:proofErr w:type="spellStart"/>
      <w:r w:rsidR="00436951" w:rsidRPr="00436951">
        <w:rPr>
          <w:bCs/>
          <w:szCs w:val="22"/>
          <w:highlight w:val="yellow"/>
        </w:rPr>
        <w:t>possible</w:t>
      </w:r>
      <w:proofErr w:type="spellEnd"/>
      <w:r w:rsidR="00436951" w:rsidRPr="00436951">
        <w:rPr>
          <w:bCs/>
          <w:szCs w:val="22"/>
          <w:highlight w:val="yellow"/>
        </w:rPr>
        <w:t xml:space="preserve"> </w:t>
      </w:r>
      <w:proofErr w:type="spellStart"/>
      <w:r w:rsidR="00436951" w:rsidRPr="00436951">
        <w:rPr>
          <w:bCs/>
          <w:szCs w:val="22"/>
          <w:highlight w:val="yellow"/>
        </w:rPr>
        <w:t>which</w:t>
      </w:r>
      <w:proofErr w:type="spellEnd"/>
      <w:r w:rsidR="00436951" w:rsidRPr="00436951">
        <w:rPr>
          <w:bCs/>
          <w:szCs w:val="22"/>
          <w:highlight w:val="yellow"/>
        </w:rPr>
        <w:t xml:space="preserve"> </w:t>
      </w:r>
      <w:proofErr w:type="spellStart"/>
      <w:r w:rsidR="00436951" w:rsidRPr="00436951">
        <w:rPr>
          <w:bCs/>
          <w:szCs w:val="22"/>
          <w:highlight w:val="yellow"/>
        </w:rPr>
        <w:t>actors</w:t>
      </w:r>
      <w:proofErr w:type="spellEnd"/>
      <w:r w:rsidR="00436951" w:rsidRPr="00436951">
        <w:rPr>
          <w:bCs/>
          <w:szCs w:val="22"/>
          <w:highlight w:val="yellow"/>
        </w:rPr>
        <w:t xml:space="preserve"> </w:t>
      </w:r>
      <w:proofErr w:type="spellStart"/>
      <w:r w:rsidR="00436951" w:rsidRPr="00436951">
        <w:rPr>
          <w:bCs/>
          <w:szCs w:val="22"/>
          <w:highlight w:val="yellow"/>
        </w:rPr>
        <w:t>may</w:t>
      </w:r>
      <w:proofErr w:type="spellEnd"/>
      <w:r w:rsidR="00436951" w:rsidRPr="00436951">
        <w:rPr>
          <w:bCs/>
          <w:szCs w:val="22"/>
          <w:highlight w:val="yellow"/>
        </w:rPr>
        <w:t xml:space="preserve"> </w:t>
      </w:r>
      <w:proofErr w:type="spellStart"/>
      <w:r w:rsidR="00436951" w:rsidRPr="00436951">
        <w:rPr>
          <w:bCs/>
          <w:szCs w:val="22"/>
          <w:highlight w:val="yellow"/>
        </w:rPr>
        <w:t>be</w:t>
      </w:r>
      <w:proofErr w:type="spellEnd"/>
      <w:r w:rsidR="00436951" w:rsidRPr="00436951">
        <w:rPr>
          <w:bCs/>
          <w:szCs w:val="22"/>
          <w:highlight w:val="yellow"/>
        </w:rPr>
        <w:t xml:space="preserve"> </w:t>
      </w:r>
      <w:proofErr w:type="spellStart"/>
      <w:r w:rsidR="00436951" w:rsidRPr="00436951">
        <w:rPr>
          <w:bCs/>
          <w:szCs w:val="22"/>
          <w:highlight w:val="yellow"/>
        </w:rPr>
        <w:t>involved</w:t>
      </w:r>
      <w:proofErr w:type="spellEnd"/>
      <w:r w:rsidR="00436951" w:rsidRPr="00436951">
        <w:rPr>
          <w:bCs/>
          <w:szCs w:val="22"/>
          <w:highlight w:val="yellow"/>
        </w:rPr>
        <w:t xml:space="preserve"> in </w:t>
      </w:r>
      <w:proofErr w:type="spellStart"/>
      <w:r w:rsidR="00436951" w:rsidRPr="00436951">
        <w:rPr>
          <w:bCs/>
          <w:szCs w:val="22"/>
          <w:highlight w:val="yellow"/>
        </w:rPr>
        <w:t>personal</w:t>
      </w:r>
      <w:proofErr w:type="spellEnd"/>
      <w:r w:rsidR="00436951" w:rsidRPr="00436951">
        <w:rPr>
          <w:bCs/>
          <w:szCs w:val="22"/>
          <w:highlight w:val="yellow"/>
        </w:rPr>
        <w:t xml:space="preserve"> data </w:t>
      </w:r>
      <w:proofErr w:type="spellStart"/>
      <w:r w:rsidR="00436951" w:rsidRPr="00436951">
        <w:rPr>
          <w:bCs/>
          <w:szCs w:val="22"/>
          <w:highlight w:val="yellow"/>
        </w:rPr>
        <w:t>processing</w:t>
      </w:r>
      <w:proofErr w:type="spellEnd"/>
      <w:r w:rsidR="00436951" w:rsidRPr="00436951">
        <w:rPr>
          <w:bCs/>
          <w:szCs w:val="22"/>
          <w:highlight w:val="yellow"/>
        </w:rPr>
        <w:t xml:space="preserve"> (</w:t>
      </w:r>
      <w:proofErr w:type="spellStart"/>
      <w:r w:rsidR="00436951" w:rsidRPr="00436951">
        <w:rPr>
          <w:bCs/>
          <w:szCs w:val="22"/>
          <w:highlight w:val="yellow"/>
        </w:rPr>
        <w:t>e.g</w:t>
      </w:r>
      <w:proofErr w:type="spellEnd"/>
      <w:r w:rsidR="00436951" w:rsidRPr="00436951">
        <w:rPr>
          <w:bCs/>
          <w:szCs w:val="22"/>
          <w:highlight w:val="yellow"/>
        </w:rPr>
        <w:t xml:space="preserve">. "a </w:t>
      </w:r>
      <w:proofErr w:type="spellStart"/>
      <w:r w:rsidR="00436951" w:rsidRPr="00436951">
        <w:rPr>
          <w:bCs/>
          <w:szCs w:val="22"/>
          <w:highlight w:val="yellow"/>
        </w:rPr>
        <w:t>research</w:t>
      </w:r>
      <w:proofErr w:type="spellEnd"/>
      <w:r w:rsidR="00436951" w:rsidRPr="00436951">
        <w:rPr>
          <w:bCs/>
          <w:szCs w:val="22"/>
          <w:highlight w:val="yellow"/>
        </w:rPr>
        <w:t xml:space="preserve"> </w:t>
      </w:r>
      <w:proofErr w:type="spellStart"/>
      <w:r w:rsidR="00436951" w:rsidRPr="00436951">
        <w:rPr>
          <w:bCs/>
          <w:szCs w:val="22"/>
          <w:highlight w:val="yellow"/>
        </w:rPr>
        <w:t>assistant</w:t>
      </w:r>
      <w:proofErr w:type="spellEnd"/>
      <w:r w:rsidR="00436951" w:rsidRPr="00436951">
        <w:rPr>
          <w:bCs/>
          <w:szCs w:val="22"/>
          <w:highlight w:val="yellow"/>
        </w:rPr>
        <w:t xml:space="preserve"> to </w:t>
      </w:r>
      <w:proofErr w:type="spellStart"/>
      <w:r w:rsidR="00436951" w:rsidRPr="00436951">
        <w:rPr>
          <w:bCs/>
          <w:szCs w:val="22"/>
          <w:highlight w:val="yellow"/>
        </w:rPr>
        <w:t>be</w:t>
      </w:r>
      <w:proofErr w:type="spellEnd"/>
      <w:r w:rsidR="00436951" w:rsidRPr="00436951">
        <w:rPr>
          <w:bCs/>
          <w:szCs w:val="22"/>
          <w:highlight w:val="yellow"/>
        </w:rPr>
        <w:t xml:space="preserve"> </w:t>
      </w:r>
      <w:proofErr w:type="spellStart"/>
      <w:r w:rsidR="00436951" w:rsidRPr="00436951">
        <w:rPr>
          <w:bCs/>
          <w:szCs w:val="22"/>
          <w:highlight w:val="yellow"/>
        </w:rPr>
        <w:t>hired</w:t>
      </w:r>
      <w:proofErr w:type="spellEnd"/>
      <w:r w:rsidR="00436951" w:rsidRPr="00436951">
        <w:rPr>
          <w:bCs/>
          <w:szCs w:val="22"/>
          <w:highlight w:val="yellow"/>
        </w:rPr>
        <w:t xml:space="preserve"> </w:t>
      </w:r>
      <w:proofErr w:type="spellStart"/>
      <w:r w:rsidR="00436951" w:rsidRPr="00436951">
        <w:rPr>
          <w:bCs/>
          <w:szCs w:val="22"/>
          <w:highlight w:val="yellow"/>
        </w:rPr>
        <w:t>later</w:t>
      </w:r>
      <w:proofErr w:type="spellEnd"/>
      <w:r w:rsidR="00436951" w:rsidRPr="00436951">
        <w:rPr>
          <w:bCs/>
          <w:szCs w:val="22"/>
          <w:highlight w:val="yellow"/>
        </w:rPr>
        <w:t xml:space="preserve"> </w:t>
      </w:r>
      <w:proofErr w:type="spellStart"/>
      <w:r w:rsidR="00436951" w:rsidRPr="00436951">
        <w:rPr>
          <w:bCs/>
          <w:szCs w:val="22"/>
          <w:highlight w:val="yellow"/>
        </w:rPr>
        <w:t>by</w:t>
      </w:r>
      <w:proofErr w:type="spellEnd"/>
      <w:r w:rsidR="00436951" w:rsidRPr="00436951">
        <w:rPr>
          <w:bCs/>
          <w:szCs w:val="22"/>
          <w:highlight w:val="yellow"/>
        </w:rPr>
        <w:t xml:space="preserve"> </w:t>
      </w:r>
      <w:proofErr w:type="spellStart"/>
      <w:r w:rsidR="00436951" w:rsidRPr="00436951">
        <w:rPr>
          <w:bCs/>
          <w:szCs w:val="22"/>
          <w:highlight w:val="yellow"/>
        </w:rPr>
        <w:t>the</w:t>
      </w:r>
      <w:proofErr w:type="spellEnd"/>
      <w:r w:rsidR="00436951" w:rsidRPr="00436951">
        <w:rPr>
          <w:bCs/>
          <w:szCs w:val="22"/>
          <w:highlight w:val="yellow"/>
        </w:rPr>
        <w:t xml:space="preserve"> University of Turku").</w:t>
      </w:r>
      <w:r w:rsidRPr="004851E8">
        <w:rPr>
          <w:bCs/>
          <w:szCs w:val="22"/>
          <w:highlight w:val="yellow"/>
          <w:lang w:val="en-GB"/>
        </w:rPr>
        <w:t>]</w:t>
      </w:r>
    </w:p>
    <w:p w14:paraId="6018F1D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38025943"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4D2733DC" w14:textId="4AAC21A1" w:rsidR="00355D89" w:rsidRPr="00913265" w:rsidRDefault="00436951"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436951">
        <w:rPr>
          <w:b/>
          <w:bCs/>
          <w:szCs w:val="22"/>
          <w:lang w:val="en-GB"/>
        </w:rPr>
        <w:t>Duration of Personal Data Processing</w:t>
      </w:r>
    </w:p>
    <w:p w14:paraId="73FD549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58A209C1" w14:textId="3597CAEB" w:rsidR="00355D89" w:rsidRPr="00913265" w:rsidRDefault="00436951"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436951">
        <w:rPr>
          <w:szCs w:val="22"/>
          <w:lang w:val="en-GB"/>
        </w:rPr>
        <w:t>[</w:t>
      </w:r>
      <w:r w:rsidRPr="00436951">
        <w:rPr>
          <w:szCs w:val="22"/>
          <w:highlight w:val="yellow"/>
          <w:lang w:val="en-GB"/>
        </w:rPr>
        <w:t>Indicate the duration of the research and personal data processing, including the retention period for data containing personal information after the research concludes. Describe any plans for future use of the data in subsequent research</w:t>
      </w:r>
      <w:r w:rsidRPr="00436951">
        <w:rPr>
          <w:szCs w:val="22"/>
          <w:lang w:val="en-GB"/>
        </w:rPr>
        <w:t>.]</w:t>
      </w:r>
    </w:p>
    <w:p w14:paraId="5B5D0B4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after="160" w:line="276" w:lineRule="auto"/>
        <w:jc w:val="both"/>
        <w:rPr>
          <w:szCs w:val="22"/>
          <w:lang w:val="en-GB"/>
        </w:rPr>
      </w:pPr>
    </w:p>
    <w:p w14:paraId="1B8583CC" w14:textId="0EB5C796" w:rsidR="00355D89" w:rsidRPr="00B12430" w:rsidRDefault="00436951" w:rsidP="00B12430">
      <w:pPr>
        <w:pStyle w:val="UTU-Sisennettykappale"/>
      </w:pPr>
      <w:proofErr w:type="spellStart"/>
      <w:r w:rsidRPr="00B12430">
        <w:lastRenderedPageBreak/>
        <w:t>Note</w:t>
      </w:r>
      <w:proofErr w:type="spellEnd"/>
      <w:r w:rsidRPr="00B12430">
        <w:t xml:space="preserve">: Personal data </w:t>
      </w:r>
      <w:proofErr w:type="spellStart"/>
      <w:r w:rsidRPr="00B12430">
        <w:t>may</w:t>
      </w:r>
      <w:proofErr w:type="spellEnd"/>
      <w:r w:rsidRPr="00B12430">
        <w:t xml:space="preserve"> only </w:t>
      </w:r>
      <w:proofErr w:type="spellStart"/>
      <w:r w:rsidRPr="00B12430">
        <w:t>be</w:t>
      </w:r>
      <w:proofErr w:type="spellEnd"/>
      <w:r w:rsidRPr="00B12430">
        <w:t xml:space="preserve"> </w:t>
      </w:r>
      <w:proofErr w:type="spellStart"/>
      <w:r w:rsidRPr="00B12430">
        <w:t>retained</w:t>
      </w:r>
      <w:proofErr w:type="spellEnd"/>
      <w:r w:rsidRPr="00B12430">
        <w:t xml:space="preserve"> for as long as </w:t>
      </w:r>
      <w:proofErr w:type="spellStart"/>
      <w:r w:rsidRPr="00B12430">
        <w:t>necessary</w:t>
      </w:r>
      <w:proofErr w:type="spellEnd"/>
      <w:r w:rsidRPr="00B12430">
        <w:t xml:space="preserve"> for </w:t>
      </w:r>
      <w:proofErr w:type="spellStart"/>
      <w:r w:rsidRPr="00B12430">
        <w:t>the</w:t>
      </w:r>
      <w:proofErr w:type="spellEnd"/>
      <w:r w:rsidRPr="00B12430">
        <w:t xml:space="preserve"> </w:t>
      </w:r>
      <w:proofErr w:type="spellStart"/>
      <w:r w:rsidRPr="00B12430">
        <w:t>lawful</w:t>
      </w:r>
      <w:proofErr w:type="spellEnd"/>
      <w:r w:rsidRPr="00B12430">
        <w:t xml:space="preserve"> </w:t>
      </w:r>
      <w:proofErr w:type="spellStart"/>
      <w:r w:rsidRPr="00B12430">
        <w:t>purpose</w:t>
      </w:r>
      <w:proofErr w:type="spellEnd"/>
      <w:r w:rsidRPr="00B12430">
        <w:t xml:space="preserve"> for </w:t>
      </w:r>
      <w:proofErr w:type="spellStart"/>
      <w:r w:rsidRPr="00B12430">
        <w:t>which</w:t>
      </w:r>
      <w:proofErr w:type="spellEnd"/>
      <w:r w:rsidRPr="00B12430">
        <w:t xml:space="preserve"> </w:t>
      </w:r>
      <w:proofErr w:type="spellStart"/>
      <w:r w:rsidRPr="00B12430">
        <w:t>the</w:t>
      </w:r>
      <w:proofErr w:type="spellEnd"/>
      <w:r w:rsidRPr="00B12430">
        <w:t xml:space="preserve"> data is </w:t>
      </w:r>
      <w:proofErr w:type="spellStart"/>
      <w:r w:rsidRPr="00B12430">
        <w:t>used</w:t>
      </w:r>
      <w:proofErr w:type="spellEnd"/>
      <w:r w:rsidRPr="00B12430">
        <w:t>.</w:t>
      </w:r>
    </w:p>
    <w:p w14:paraId="6C1DF203"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after="160" w:line="276" w:lineRule="auto"/>
        <w:jc w:val="both"/>
        <w:rPr>
          <w:sz w:val="24"/>
          <w:szCs w:val="24"/>
          <w:lang w:val="en-GB"/>
        </w:rPr>
      </w:pPr>
    </w:p>
    <w:p w14:paraId="53DA532D" w14:textId="20D0E9C8" w:rsidR="00355D89" w:rsidRPr="00913265" w:rsidRDefault="00436951"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436951">
        <w:rPr>
          <w:b/>
          <w:bCs/>
          <w:szCs w:val="22"/>
          <w:lang w:val="en-GB"/>
        </w:rPr>
        <w:t>Lawful Basis for Personal Data Processing</w:t>
      </w:r>
      <w:r w:rsidR="00355D89" w:rsidRPr="00913265">
        <w:rPr>
          <w:b/>
          <w:bCs/>
          <w:szCs w:val="22"/>
          <w:lang w:val="en-GB"/>
        </w:rPr>
        <w:t xml:space="preserve"> </w:t>
      </w:r>
    </w:p>
    <w:p w14:paraId="79B5C96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3DE65AD8" w14:textId="70F3B317" w:rsidR="00355D89" w:rsidRPr="00913265" w:rsidRDefault="00436951"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436951">
        <w:rPr>
          <w:szCs w:val="22"/>
          <w:lang w:val="en-GB"/>
        </w:rPr>
        <w:t>The processing of personal data is based on Article 6(1) of the GDPR:</w:t>
      </w:r>
    </w:p>
    <w:p w14:paraId="4937D2DB" w14:textId="57313DF3"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252203267"/>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436951" w:rsidRPr="00436951">
        <w:rPr>
          <w:szCs w:val="22"/>
          <w:lang w:val="en-GB"/>
        </w:rPr>
        <w:t>task carried out in the public interest</w:t>
      </w:r>
      <w:r w:rsidR="00355D89" w:rsidRPr="00913265">
        <w:rPr>
          <w:szCs w:val="22"/>
          <w:lang w:val="en-GB"/>
        </w:rPr>
        <w:t>:</w:t>
      </w:r>
    </w:p>
    <w:p w14:paraId="7DA0F2D9" w14:textId="7E69DFEF"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sdt>
        <w:sdtPr>
          <w:rPr>
            <w:szCs w:val="22"/>
            <w:lang w:val="en-GB"/>
          </w:rPr>
          <w:id w:val="1267038356"/>
          <w14:checkbox>
            <w14:checked w14:val="0"/>
            <w14:checkedState w14:val="2612" w14:font="MS Gothic"/>
            <w14:uncheckedState w14:val="2610" w14:font="MS Gothic"/>
          </w14:checkbox>
        </w:sdtPr>
        <w:sdtEndPr/>
        <w:sdtContent>
          <w:r w:rsidRPr="00913265">
            <w:rPr>
              <w:rFonts w:eastAsia="MS Gothic"/>
              <w:szCs w:val="22"/>
              <w:lang w:val="en-GB"/>
            </w:rPr>
            <w:t>☐</w:t>
          </w:r>
        </w:sdtContent>
      </w:sdt>
      <w:r w:rsidRPr="00913265">
        <w:rPr>
          <w:szCs w:val="22"/>
          <w:lang w:val="en-GB"/>
        </w:rPr>
        <w:t xml:space="preserve"> </w:t>
      </w:r>
      <w:r w:rsidR="00436951" w:rsidRPr="00436951">
        <w:rPr>
          <w:szCs w:val="22"/>
          <w:lang w:val="en-GB"/>
        </w:rPr>
        <w:t>scientific or historical research or statistical purposes</w:t>
      </w:r>
    </w:p>
    <w:p w14:paraId="22916020" w14:textId="5F0CF139"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sdt>
        <w:sdtPr>
          <w:rPr>
            <w:szCs w:val="22"/>
            <w:lang w:val="en-GB"/>
          </w:rPr>
          <w:id w:val="741299104"/>
          <w14:checkbox>
            <w14:checked w14:val="0"/>
            <w14:checkedState w14:val="2612" w14:font="MS Gothic"/>
            <w14:uncheckedState w14:val="2610" w14:font="MS Gothic"/>
          </w14:checkbox>
        </w:sdtPr>
        <w:sdtEndPr/>
        <w:sdtContent>
          <w:r w:rsidRPr="00913265">
            <w:rPr>
              <w:rFonts w:eastAsia="MS Gothic"/>
              <w:szCs w:val="22"/>
              <w:lang w:val="en-GB"/>
            </w:rPr>
            <w:t>☐</w:t>
          </w:r>
        </w:sdtContent>
      </w:sdt>
      <w:r w:rsidRPr="00913265">
        <w:rPr>
          <w:szCs w:val="22"/>
          <w:lang w:val="en-GB"/>
        </w:rPr>
        <w:t xml:space="preserve"> </w:t>
      </w:r>
      <w:r w:rsidR="00436951" w:rsidRPr="00436951">
        <w:rPr>
          <w:szCs w:val="22"/>
          <w:lang w:val="en-GB"/>
        </w:rPr>
        <w:t>archiving of scientific or cultural heritage materials</w:t>
      </w:r>
    </w:p>
    <w:p w14:paraId="3E2177AD" w14:textId="4C5BFA7B"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rFonts w:ascii="MS Gothic" w:eastAsia="MS Gothic" w:hAnsi="MS Gothic"/>
          <w:szCs w:val="22"/>
          <w:lang w:val="en-GB"/>
        </w:rPr>
        <w:t>☐</w:t>
      </w:r>
      <w:r w:rsidRPr="00913265">
        <w:rPr>
          <w:szCs w:val="22"/>
          <w:lang w:val="en-GB"/>
        </w:rPr>
        <w:t xml:space="preserve"> </w:t>
      </w:r>
      <w:r w:rsidR="00436951" w:rsidRPr="00436951">
        <w:rPr>
          <w:szCs w:val="22"/>
          <w:lang w:val="en-GB"/>
        </w:rPr>
        <w:t>consent of the data subject</w:t>
      </w:r>
    </w:p>
    <w:p w14:paraId="24F90FB3" w14:textId="3866213B"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060933274"/>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436951" w:rsidRPr="00436951">
        <w:rPr>
          <w:szCs w:val="22"/>
          <w:lang w:val="en-GB"/>
        </w:rPr>
        <w:t>compliance with a legal obligation to which the data controller is subject</w:t>
      </w:r>
    </w:p>
    <w:p w14:paraId="01DC166E" w14:textId="380B2485"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2070795232"/>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436951" w:rsidRPr="00436951">
        <w:rPr>
          <w:szCs w:val="22"/>
          <w:lang w:val="en-GB"/>
        </w:rPr>
        <w:t>legitimate interests of the data controller or a third party</w:t>
      </w:r>
    </w:p>
    <w:p w14:paraId="7355299D"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27D6E59E" w14:textId="28B5D1AB" w:rsidR="002D457C" w:rsidRDefault="002D457C" w:rsidP="00B12430">
      <w:pPr>
        <w:pStyle w:val="UTU-Sisennettykappale"/>
        <w:rPr>
          <w:lang w:val="en-GB"/>
        </w:rPr>
      </w:pPr>
      <w:r>
        <w:rPr>
          <w:lang w:val="en-GB"/>
        </w:rPr>
        <w:t>NOTE: In most cases only one basis should be chosen.</w:t>
      </w:r>
    </w:p>
    <w:p w14:paraId="2C2199FD" w14:textId="77777777" w:rsidR="002D457C" w:rsidRDefault="002D457C" w:rsidP="00B12430">
      <w:pPr>
        <w:pStyle w:val="UTU-Sisennettykappale"/>
        <w:rPr>
          <w:lang w:val="en-GB"/>
        </w:rPr>
      </w:pPr>
    </w:p>
    <w:p w14:paraId="2F0F7C07" w14:textId="7A33B131" w:rsidR="006D51B4" w:rsidRPr="006D51B4" w:rsidRDefault="006D51B4" w:rsidP="00B12430">
      <w:pPr>
        <w:pStyle w:val="UTU-Sisennettykappale"/>
        <w:rPr>
          <w:b/>
          <w:bCs/>
          <w:lang w:val="en-GB"/>
        </w:rPr>
      </w:pPr>
      <w:r w:rsidRPr="006D51B4">
        <w:rPr>
          <w:lang w:val="en-GB"/>
        </w:rPr>
        <w:t xml:space="preserve">In scientific research, the lawful basis for personal data processing is usually the </w:t>
      </w:r>
      <w:r w:rsidRPr="006D51B4">
        <w:rPr>
          <w:b/>
          <w:bCs/>
          <w:lang w:val="en-GB"/>
        </w:rPr>
        <w:t>public interest and its subsection scientific research.</w:t>
      </w:r>
    </w:p>
    <w:p w14:paraId="0015E593" w14:textId="77777777" w:rsidR="006D51B4" w:rsidRPr="006D51B4" w:rsidRDefault="006D51B4" w:rsidP="00B12430">
      <w:pPr>
        <w:pStyle w:val="UTU-Sisennettykappale"/>
        <w:rPr>
          <w:lang w:val="en-GB"/>
        </w:rPr>
      </w:pPr>
    </w:p>
    <w:p w14:paraId="608C8BC0" w14:textId="5A267883" w:rsidR="00355D89" w:rsidRPr="00913265" w:rsidRDefault="006D51B4" w:rsidP="00B12430">
      <w:pPr>
        <w:pStyle w:val="UTU-Sisennettykappale"/>
        <w:rPr>
          <w:lang w:val="en-GB"/>
        </w:rPr>
      </w:pPr>
      <w:r w:rsidRPr="006D51B4">
        <w:rPr>
          <w:lang w:val="en-GB"/>
        </w:rPr>
        <w:t xml:space="preserve">Consent as a lawful basis for personal data processing is different from ethical consent to participate in the </w:t>
      </w:r>
      <w:r>
        <w:rPr>
          <w:lang w:val="en-GB"/>
        </w:rPr>
        <w:t>research</w:t>
      </w:r>
      <w:r w:rsidRPr="006D51B4">
        <w:rPr>
          <w:lang w:val="en-GB"/>
        </w:rPr>
        <w:t>. Using consent as a lawful basis for personal data processing requires, among other things, collecting separate consents in accordance with the GDPR and committing to deleting already collected personal data from the dataset if the participant withdraws their consent</w:t>
      </w:r>
      <w:r w:rsidR="00B12430">
        <w:rPr>
          <w:lang w:val="en-GB"/>
        </w:rPr>
        <w:t>.</w:t>
      </w:r>
    </w:p>
    <w:p w14:paraId="0ADA1FB7"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i/>
          <w:iCs/>
          <w:sz w:val="20"/>
          <w:lang w:val="en-GB"/>
        </w:rPr>
      </w:pPr>
    </w:p>
    <w:p w14:paraId="6CFF7696"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1F7540CB" w14:textId="14F36C3B" w:rsidR="00355D89" w:rsidRPr="00913265" w:rsidRDefault="001F12ED"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1F12ED">
        <w:rPr>
          <w:b/>
          <w:bCs/>
          <w:szCs w:val="22"/>
          <w:lang w:val="en-GB"/>
        </w:rPr>
        <w:t>Personal Data Included in the Research</w:t>
      </w:r>
    </w:p>
    <w:p w14:paraId="70437F97"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6882A782" w14:textId="295C0F12" w:rsidR="00355D89" w:rsidRPr="00913265" w:rsidRDefault="001F12ED"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1F12ED">
        <w:rPr>
          <w:szCs w:val="22"/>
          <w:highlight w:val="yellow"/>
          <w:lang w:val="en-GB"/>
        </w:rPr>
        <w:t>[List the personal data groups to be processed in the research. Consider indirect identifiers as well.]</w:t>
      </w:r>
    </w:p>
    <w:p w14:paraId="7761168A"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62AAB70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4A3D3E92" w14:textId="2B39F279" w:rsidR="00355D89" w:rsidRPr="00913265" w:rsidRDefault="001F12ED"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1F12ED">
        <w:rPr>
          <w:b/>
          <w:bCs/>
          <w:szCs w:val="22"/>
          <w:lang w:val="en-GB"/>
        </w:rPr>
        <w:t>Special Categories</w:t>
      </w:r>
      <w:r>
        <w:rPr>
          <w:b/>
          <w:bCs/>
          <w:szCs w:val="22"/>
          <w:lang w:val="en-GB"/>
        </w:rPr>
        <w:t xml:space="preserve"> of</w:t>
      </w:r>
      <w:r w:rsidRPr="001F12ED">
        <w:rPr>
          <w:b/>
          <w:bCs/>
          <w:szCs w:val="22"/>
          <w:lang w:val="en-GB"/>
        </w:rPr>
        <w:t xml:space="preserve"> Personal Data (Sensitive Personal Data)</w:t>
      </w:r>
    </w:p>
    <w:p w14:paraId="2A964081"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59328914" w14:textId="444641EC" w:rsidR="00355D89" w:rsidRDefault="001F12ED"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Pr>
          <w:szCs w:val="22"/>
          <w:lang w:val="en-GB"/>
        </w:rPr>
        <w:t xml:space="preserve">No </w:t>
      </w:r>
      <w:r w:rsidR="000422B5">
        <w:rPr>
          <w:szCs w:val="22"/>
          <w:lang w:val="en-GB"/>
        </w:rPr>
        <w:t xml:space="preserve">personal data of </w:t>
      </w:r>
      <w:r>
        <w:rPr>
          <w:szCs w:val="22"/>
          <w:lang w:val="en-GB"/>
        </w:rPr>
        <w:t>special categor</w:t>
      </w:r>
      <w:r w:rsidR="000422B5">
        <w:rPr>
          <w:szCs w:val="22"/>
          <w:lang w:val="en-GB"/>
        </w:rPr>
        <w:t>ies</w:t>
      </w:r>
      <w:r>
        <w:rPr>
          <w:szCs w:val="22"/>
          <w:lang w:val="en-GB"/>
        </w:rPr>
        <w:t xml:space="preserve"> is processed in the research.</w:t>
      </w:r>
    </w:p>
    <w:p w14:paraId="07EDC7FD" w14:textId="77777777" w:rsidR="001F12ED" w:rsidRPr="00913265" w:rsidRDefault="001F12ED"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2C1B6FC" w14:textId="234D1BE5" w:rsidR="00355D89" w:rsidRPr="00913265" w:rsidRDefault="001F12ED"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1F12ED">
        <w:rPr>
          <w:b/>
          <w:bCs/>
          <w:szCs w:val="22"/>
          <w:highlight w:val="yellow"/>
          <w:lang w:val="en-GB"/>
        </w:rPr>
        <w:t>OR</w:t>
      </w:r>
    </w:p>
    <w:p w14:paraId="5C95988B"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658B08E9" w14:textId="37D03DC2" w:rsidR="000422B5" w:rsidRDefault="000422B5" w:rsidP="000422B5">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0422B5">
        <w:rPr>
          <w:szCs w:val="22"/>
          <w:lang w:val="en-GB"/>
        </w:rPr>
        <w:t xml:space="preserve">The </w:t>
      </w:r>
      <w:r>
        <w:rPr>
          <w:szCs w:val="22"/>
          <w:lang w:val="en-GB"/>
        </w:rPr>
        <w:t>following personal data of special categories is processed in the research</w:t>
      </w:r>
      <w:r w:rsidR="00207869">
        <w:rPr>
          <w:szCs w:val="22"/>
          <w:lang w:val="en-GB"/>
        </w:rPr>
        <w:t>:</w:t>
      </w:r>
    </w:p>
    <w:p w14:paraId="37446230" w14:textId="77777777" w:rsidR="000422B5" w:rsidRPr="000422B5" w:rsidRDefault="000422B5" w:rsidP="000422B5">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F23C940" w14:textId="47BF0973" w:rsidR="00355D89" w:rsidRDefault="000422B5" w:rsidP="000422B5">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0422B5">
        <w:rPr>
          <w:szCs w:val="22"/>
          <w:lang w:val="en-GB"/>
        </w:rPr>
        <w:t>[</w:t>
      </w:r>
      <w:r w:rsidRPr="000422B5">
        <w:rPr>
          <w:szCs w:val="22"/>
          <w:highlight w:val="yellow"/>
          <w:lang w:val="en-GB"/>
        </w:rPr>
        <w:t>List the special personal data categories processed; e.g., health information, ethnic background, sexual orientation, political opinions</w:t>
      </w:r>
      <w:r w:rsidRPr="000422B5">
        <w:rPr>
          <w:szCs w:val="22"/>
          <w:lang w:val="en-GB"/>
        </w:rPr>
        <w:t>]</w:t>
      </w:r>
    </w:p>
    <w:p w14:paraId="06DA6A35" w14:textId="77777777" w:rsidR="000422B5" w:rsidRPr="00913265" w:rsidRDefault="000422B5" w:rsidP="000422B5">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6AEC4B4D" w14:textId="3073F5BB" w:rsidR="00355D89" w:rsidRPr="00913265" w:rsidRDefault="0020786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07869">
        <w:rPr>
          <w:color w:val="000000" w:themeColor="text1"/>
          <w:szCs w:val="22"/>
          <w:lang w:val="en-GB"/>
        </w:rPr>
        <w:t>The processing of special categories of personal data is based on Article 9(2) of the GDPR:</w:t>
      </w:r>
    </w:p>
    <w:p w14:paraId="0611CBE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73C71070" w14:textId="0A6B5860"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711396097"/>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207869" w:rsidRPr="00207869">
        <w:rPr>
          <w:szCs w:val="22"/>
          <w:lang w:val="en-GB"/>
        </w:rPr>
        <w:t>task carried out in the public interest</w:t>
      </w:r>
      <w:r w:rsidR="00355D89" w:rsidRPr="00913265">
        <w:rPr>
          <w:szCs w:val="22"/>
          <w:lang w:val="en-GB"/>
        </w:rPr>
        <w:t>:</w:t>
      </w:r>
    </w:p>
    <w:p w14:paraId="36CE7E24" w14:textId="1D770910"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sdt>
        <w:sdtPr>
          <w:rPr>
            <w:szCs w:val="22"/>
            <w:lang w:val="en-GB"/>
          </w:rPr>
          <w:id w:val="1979029505"/>
          <w14:checkbox>
            <w14:checked w14:val="0"/>
            <w14:checkedState w14:val="2612" w14:font="MS Gothic"/>
            <w14:uncheckedState w14:val="2610" w14:font="MS Gothic"/>
          </w14:checkbox>
        </w:sdtPr>
        <w:sdtEndPr/>
        <w:sdtContent>
          <w:r w:rsidRPr="00913265">
            <w:rPr>
              <w:rFonts w:eastAsia="MS Gothic"/>
              <w:szCs w:val="22"/>
              <w:lang w:val="en-GB"/>
            </w:rPr>
            <w:t>☐</w:t>
          </w:r>
        </w:sdtContent>
      </w:sdt>
      <w:r w:rsidRPr="00913265">
        <w:rPr>
          <w:szCs w:val="22"/>
          <w:lang w:val="en-GB"/>
        </w:rPr>
        <w:t xml:space="preserve"> </w:t>
      </w:r>
      <w:r w:rsidR="00207869" w:rsidRPr="00207869">
        <w:rPr>
          <w:szCs w:val="22"/>
          <w:lang w:val="en-GB"/>
        </w:rPr>
        <w:t>scientific or historical research or statistical purposes</w:t>
      </w:r>
    </w:p>
    <w:p w14:paraId="6DAE8502" w14:textId="77777777" w:rsidR="00207869"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sdt>
        <w:sdtPr>
          <w:rPr>
            <w:szCs w:val="22"/>
            <w:lang w:val="en-GB"/>
          </w:rPr>
          <w:id w:val="-1231147488"/>
          <w14:checkbox>
            <w14:checked w14:val="0"/>
            <w14:checkedState w14:val="2612" w14:font="MS Gothic"/>
            <w14:uncheckedState w14:val="2610" w14:font="MS Gothic"/>
          </w14:checkbox>
        </w:sdtPr>
        <w:sdtEndPr/>
        <w:sdtContent>
          <w:r w:rsidRPr="00913265">
            <w:rPr>
              <w:rFonts w:eastAsia="MS Gothic"/>
              <w:szCs w:val="22"/>
              <w:lang w:val="en-GB"/>
            </w:rPr>
            <w:t>☐</w:t>
          </w:r>
        </w:sdtContent>
      </w:sdt>
      <w:r w:rsidRPr="00913265">
        <w:rPr>
          <w:szCs w:val="22"/>
          <w:lang w:val="en-GB"/>
        </w:rPr>
        <w:t xml:space="preserve"> </w:t>
      </w:r>
      <w:r w:rsidR="00207869" w:rsidRPr="00207869">
        <w:rPr>
          <w:szCs w:val="22"/>
          <w:lang w:val="en-GB"/>
        </w:rPr>
        <w:t>archiving of scientific or cultural heritage materials</w:t>
      </w:r>
    </w:p>
    <w:p w14:paraId="22DB00AB" w14:textId="01046D04"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563370363"/>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207869" w:rsidRPr="00207869">
        <w:rPr>
          <w:szCs w:val="22"/>
          <w:lang w:val="en-GB"/>
        </w:rPr>
        <w:t>consent of the data subject</w:t>
      </w:r>
    </w:p>
    <w:p w14:paraId="46B55372" w14:textId="4C8725B2"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362209320"/>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207869" w:rsidRPr="00207869">
        <w:rPr>
          <w:szCs w:val="22"/>
          <w:lang w:val="en-GB"/>
        </w:rPr>
        <w:t>compliance with a legal obligation to which the data controller is subject</w:t>
      </w:r>
    </w:p>
    <w:p w14:paraId="354F2683"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6D246490" w14:textId="6367E92F" w:rsidR="002D457C" w:rsidRDefault="002D457C" w:rsidP="00B12430">
      <w:pPr>
        <w:pStyle w:val="UTU-Sisennettykappale"/>
        <w:rPr>
          <w:lang w:val="en-GB"/>
        </w:rPr>
      </w:pPr>
      <w:r>
        <w:rPr>
          <w:lang w:val="en-GB"/>
        </w:rPr>
        <w:t>NOTE: In most cases only one basis should be chosen.</w:t>
      </w:r>
    </w:p>
    <w:p w14:paraId="44651DD2" w14:textId="77777777" w:rsidR="002D457C" w:rsidRDefault="002D457C" w:rsidP="00B12430">
      <w:pPr>
        <w:pStyle w:val="UTU-Sisennettykappale"/>
        <w:rPr>
          <w:lang w:val="en-GB"/>
        </w:rPr>
      </w:pPr>
    </w:p>
    <w:p w14:paraId="6D89C52E" w14:textId="2832EAC4" w:rsidR="00355D89" w:rsidRPr="00913265" w:rsidRDefault="00207869" w:rsidP="00B12430">
      <w:pPr>
        <w:pStyle w:val="UTU-Sisennettykappale"/>
        <w:rPr>
          <w:szCs w:val="22"/>
          <w:lang w:val="en-GB"/>
        </w:rPr>
      </w:pPr>
      <w:r w:rsidRPr="00207869">
        <w:rPr>
          <w:lang w:val="en-GB"/>
        </w:rPr>
        <w:t>More information on special categories of personal data and their processing can be found on the Data Protection Ombudsman's website</w:t>
      </w:r>
      <w:r w:rsidR="00355D89" w:rsidRPr="00913265">
        <w:rPr>
          <w:lang w:val="en-GB"/>
        </w:rPr>
        <w:t xml:space="preserve">: </w:t>
      </w:r>
      <w:hyperlink r:id="rId8" w:history="1">
        <w:r w:rsidRPr="00207869">
          <w:rPr>
            <w:rStyle w:val="Hyperlink"/>
            <w:lang w:val="en-GB"/>
          </w:rPr>
          <w:t>https://tietosuoja.fi/en/processing-of-special-categories-of-personal-data</w:t>
        </w:r>
      </w:hyperlink>
    </w:p>
    <w:p w14:paraId="595E6EDE"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6D02FEA" w14:textId="21A88819" w:rsidR="00355D89" w:rsidRPr="00913265" w:rsidRDefault="00207869"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207869">
        <w:rPr>
          <w:b/>
          <w:bCs/>
          <w:szCs w:val="22"/>
          <w:lang w:val="en-GB"/>
        </w:rPr>
        <w:t xml:space="preserve">Sources of Personal Data </w:t>
      </w:r>
    </w:p>
    <w:p w14:paraId="4BCAE1C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41435000" w14:textId="658D32B9" w:rsidR="00355D89" w:rsidRPr="00913265" w:rsidRDefault="0020786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207869">
        <w:rPr>
          <w:szCs w:val="22"/>
          <w:highlight w:val="yellow"/>
          <w:lang w:val="en-GB"/>
        </w:rPr>
        <w:t>[List the sources from which personal data will be collected (from the research subject or from another source). Describe the methods of data collection; e.g., survey, interview, or sampling.]</w:t>
      </w:r>
    </w:p>
    <w:p w14:paraId="4E60F441"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78873CC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7734607B" w14:textId="102EA3E0" w:rsidR="00355D89" w:rsidRPr="00913265" w:rsidRDefault="00FD2FE4"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FD2FE4">
        <w:rPr>
          <w:b/>
          <w:bCs/>
          <w:szCs w:val="22"/>
          <w:lang w:val="en-GB"/>
        </w:rPr>
        <w:t>Personal Data Protection Measures</w:t>
      </w:r>
    </w:p>
    <w:p w14:paraId="2F6650F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6D32248" w14:textId="723DE836" w:rsidR="00FD2FE4" w:rsidRDefault="00FD2FE4"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Pr>
          <w:szCs w:val="22"/>
          <w:lang w:val="en-GB"/>
        </w:rPr>
        <w:t>Personal d</w:t>
      </w:r>
      <w:r w:rsidRPr="00FD2FE4">
        <w:rPr>
          <w:szCs w:val="22"/>
          <w:lang w:val="en-GB"/>
        </w:rPr>
        <w:t>ata processed in information systems is protected in the following ways:</w:t>
      </w:r>
    </w:p>
    <w:p w14:paraId="6F7988E9" w14:textId="01D66506"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083755743"/>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user ID and password</w:t>
      </w:r>
    </w:p>
    <w:p w14:paraId="24864D9B" w14:textId="0B5D68D8"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900989254"/>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logging of use</w:t>
      </w:r>
    </w:p>
    <w:p w14:paraId="4F5C008F" w14:textId="032DFD5B"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2021116907"/>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access control</w:t>
      </w:r>
    </w:p>
    <w:p w14:paraId="178E5235" w14:textId="6D1F20BF"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52368306"/>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encryption</w:t>
      </w:r>
    </w:p>
    <w:p w14:paraId="49F47014" w14:textId="48D027A8"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954993408"/>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two-factor authentication</w:t>
      </w:r>
    </w:p>
    <w:p w14:paraId="417C8B47" w14:textId="62E74BD6"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963568181"/>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other, specify:</w:t>
      </w:r>
    </w:p>
    <w:p w14:paraId="61F7FEBA"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1F420E8" w14:textId="1EB101A3" w:rsidR="00355D89" w:rsidRPr="00913265" w:rsidRDefault="00FD2FE4" w:rsidP="00136158">
      <w:pPr>
        <w:tabs>
          <w:tab w:val="clear" w:pos="1304"/>
          <w:tab w:val="clear" w:pos="2552"/>
          <w:tab w:val="clear" w:pos="3912"/>
          <w:tab w:val="clear" w:pos="5216"/>
          <w:tab w:val="clear" w:pos="6521"/>
          <w:tab w:val="clear" w:pos="7825"/>
          <w:tab w:val="clear" w:pos="9129"/>
          <w:tab w:val="clear" w:pos="10433"/>
        </w:tabs>
        <w:spacing w:line="276" w:lineRule="auto"/>
        <w:jc w:val="both"/>
        <w:rPr>
          <w:i/>
          <w:iCs/>
          <w:szCs w:val="22"/>
          <w:lang w:val="en-GB"/>
        </w:rPr>
      </w:pPr>
      <w:r w:rsidRPr="00FD2FE4">
        <w:rPr>
          <w:szCs w:val="22"/>
          <w:lang w:val="en-GB"/>
        </w:rPr>
        <w:t>Manual (e.g., paper or other physical form) data is protected in the following ways: [</w:t>
      </w:r>
      <w:r w:rsidRPr="00FD2FE4">
        <w:rPr>
          <w:szCs w:val="22"/>
          <w:highlight w:val="yellow"/>
          <w:lang w:val="en-GB"/>
        </w:rPr>
        <w:t>Describe generally how the data is stored, e.g., in a locked room, in a locked cabinet, or in a space accessible only to authorised personnel, etc.</w:t>
      </w:r>
      <w:r w:rsidRPr="00FD2FE4">
        <w:rPr>
          <w:szCs w:val="22"/>
          <w:lang w:val="en-GB"/>
        </w:rPr>
        <w:t>]</w:t>
      </w:r>
    </w:p>
    <w:p w14:paraId="0D9F1703"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2B428072" w14:textId="0ABA6923" w:rsidR="00355D89" w:rsidRPr="00913265" w:rsidRDefault="00FD2FE4"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FD2FE4">
        <w:rPr>
          <w:szCs w:val="22"/>
          <w:lang w:val="en-GB"/>
        </w:rPr>
        <w:t>Processing of Direct Identifiers:</w:t>
      </w:r>
    </w:p>
    <w:p w14:paraId="3146624B" w14:textId="700F7391"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635403519"/>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The data is collected without direct identifiers</w:t>
      </w:r>
    </w:p>
    <w:p w14:paraId="743598A8" w14:textId="08DA7298"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2104955847"/>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FD2FE4" w:rsidRPr="00FD2FE4">
        <w:rPr>
          <w:szCs w:val="22"/>
          <w:lang w:val="en-GB"/>
        </w:rPr>
        <w:t>Direct identifiers are removed during the analysis phase:</w:t>
      </w:r>
      <w:r w:rsidR="00355D89" w:rsidRPr="00913265">
        <w:rPr>
          <w:szCs w:val="22"/>
          <w:lang w:val="en-GB"/>
        </w:rPr>
        <w:t xml:space="preserve"> </w:t>
      </w:r>
    </w:p>
    <w:p w14:paraId="472E54D3" w14:textId="5504813D"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r w:rsidR="00B12430" w:rsidRPr="00B12430">
        <w:rPr>
          <w:szCs w:val="22"/>
          <w:lang w:val="en-GB"/>
        </w:rPr>
        <w:t>[</w:t>
      </w:r>
      <w:r w:rsidR="00B12430" w:rsidRPr="00B12430">
        <w:rPr>
          <w:szCs w:val="22"/>
          <w:highlight w:val="yellow"/>
          <w:lang w:val="en-GB"/>
        </w:rPr>
        <w:t>Describe how the data is pseudonymised</w:t>
      </w:r>
      <w:r w:rsidR="00B12430" w:rsidRPr="00B12430">
        <w:rPr>
          <w:szCs w:val="22"/>
          <w:lang w:val="en-GB"/>
        </w:rPr>
        <w:t>]</w:t>
      </w:r>
    </w:p>
    <w:p w14:paraId="5778FCCA" w14:textId="12C32467"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558056183"/>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B12430" w:rsidRPr="00B12430">
        <w:rPr>
          <w:szCs w:val="22"/>
          <w:lang w:val="en-GB"/>
        </w:rPr>
        <w:t>The data is analysed with direct identifiers because</w:t>
      </w:r>
      <w:r w:rsidR="00355D89" w:rsidRPr="00913265">
        <w:rPr>
          <w:szCs w:val="22"/>
          <w:lang w:val="en-GB"/>
        </w:rPr>
        <w:t xml:space="preserve">: </w:t>
      </w:r>
    </w:p>
    <w:p w14:paraId="5786BEED" w14:textId="3A2F79A9"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r w:rsidR="00B12430">
        <w:rPr>
          <w:szCs w:val="22"/>
          <w:lang w:val="en-GB"/>
        </w:rPr>
        <w:t>[</w:t>
      </w:r>
      <w:r w:rsidR="00B12430" w:rsidRPr="00B12430">
        <w:rPr>
          <w:szCs w:val="22"/>
          <w:highlight w:val="yellow"/>
          <w:lang w:val="en-GB"/>
        </w:rPr>
        <w:t>The reason for retaining direct identifiers</w:t>
      </w:r>
      <w:r w:rsidRPr="00B12430">
        <w:rPr>
          <w:szCs w:val="22"/>
          <w:lang w:val="en-GB"/>
        </w:rPr>
        <w:t>]</w:t>
      </w:r>
    </w:p>
    <w:p w14:paraId="6757795D"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70F4810A" w14:textId="01AD9171" w:rsidR="00355D89" w:rsidRPr="00913265" w:rsidRDefault="00B12430" w:rsidP="00B12430">
      <w:pPr>
        <w:pStyle w:val="UTU-Sisennettykappale"/>
        <w:rPr>
          <w:lang w:val="en-GB"/>
        </w:rPr>
      </w:pPr>
      <w:r w:rsidRPr="00B12430">
        <w:rPr>
          <w:lang w:val="en-GB"/>
        </w:rPr>
        <w:t xml:space="preserve">More information on </w:t>
      </w:r>
      <w:r w:rsidRPr="00B12430">
        <w:rPr>
          <w:b/>
          <w:bCs/>
          <w:lang w:val="en-GB"/>
        </w:rPr>
        <w:t>pseudonymisation</w:t>
      </w:r>
      <w:r w:rsidRPr="00B12430">
        <w:rPr>
          <w:lang w:val="en-GB"/>
        </w:rPr>
        <w:t xml:space="preserve"> and </w:t>
      </w:r>
      <w:r w:rsidRPr="00B12430">
        <w:rPr>
          <w:b/>
          <w:bCs/>
          <w:lang w:val="en-GB"/>
        </w:rPr>
        <w:t>anonymisation</w:t>
      </w:r>
      <w:r w:rsidRPr="00B12430">
        <w:rPr>
          <w:lang w:val="en-GB"/>
        </w:rPr>
        <w:t>: https://www.fsd.tuni.fi/en/services/data-management-guidelines/anonymisation-and-identifiers/</w:t>
      </w:r>
    </w:p>
    <w:p w14:paraId="6F074947" w14:textId="77777777" w:rsidR="00355D89" w:rsidRPr="00913265" w:rsidRDefault="00355D89" w:rsidP="00B12430">
      <w:pPr>
        <w:pStyle w:val="UTU-Sisennettykappale"/>
        <w:rPr>
          <w:lang w:val="en-GB"/>
        </w:rPr>
      </w:pPr>
    </w:p>
    <w:p w14:paraId="05931152" w14:textId="64A823E9" w:rsidR="00355D89" w:rsidRPr="00B12430" w:rsidRDefault="00B12430" w:rsidP="00B12430">
      <w:pPr>
        <w:pStyle w:val="UTU-Sisennettykappale"/>
        <w:rPr>
          <w:b/>
          <w:bCs/>
          <w:lang w:val="en-GB"/>
        </w:rPr>
      </w:pPr>
      <w:r w:rsidRPr="00B12430">
        <w:rPr>
          <w:b/>
          <w:bCs/>
          <w:lang w:val="en-GB"/>
        </w:rPr>
        <w:t>In practice, it is rare for research data to be fully anonymised.</w:t>
      </w:r>
    </w:p>
    <w:p w14:paraId="760C393F"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i/>
          <w:iCs/>
          <w:sz w:val="20"/>
          <w:lang w:val="en-GB"/>
        </w:rPr>
      </w:pPr>
    </w:p>
    <w:p w14:paraId="4DFD2A82"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0454AA8D" w14:textId="267523BD" w:rsidR="00355D89" w:rsidRPr="00913265" w:rsidRDefault="00B12430"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B12430">
        <w:rPr>
          <w:b/>
          <w:bCs/>
          <w:szCs w:val="22"/>
          <w:lang w:val="en-GB"/>
        </w:rPr>
        <w:t>Transfer and Sharing of Personal Data with Third Parties</w:t>
      </w:r>
    </w:p>
    <w:p w14:paraId="3F1F9739"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39F941CB" w14:textId="67B8896C" w:rsidR="00355D89" w:rsidRPr="00913265" w:rsidRDefault="00643F1C"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643F1C">
        <w:rPr>
          <w:szCs w:val="22"/>
          <w:lang w:val="en-GB"/>
        </w:rPr>
        <w:t>Personal data is not transferred outside the data controller.</w:t>
      </w:r>
    </w:p>
    <w:p w14:paraId="2A5DEBA7"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70263683" w14:textId="2C14A30A" w:rsidR="00355D89" w:rsidRPr="00913265" w:rsidRDefault="00643F1C"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643F1C">
        <w:rPr>
          <w:b/>
          <w:bCs/>
          <w:szCs w:val="22"/>
          <w:highlight w:val="yellow"/>
          <w:lang w:val="en-GB"/>
        </w:rPr>
        <w:t>OR</w:t>
      </w:r>
    </w:p>
    <w:p w14:paraId="05063F6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5B1CCB05" w14:textId="77777777" w:rsidR="00643F1C" w:rsidRPr="00643F1C" w:rsidRDefault="00643F1C" w:rsidP="00643F1C">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643F1C">
        <w:rPr>
          <w:szCs w:val="22"/>
          <w:lang w:val="en-GB"/>
        </w:rPr>
        <w:t>Personal data is transferred to the following recipients outside the data controller:</w:t>
      </w:r>
    </w:p>
    <w:p w14:paraId="7AA560D2" w14:textId="77777777" w:rsidR="00643F1C" w:rsidRPr="00643F1C" w:rsidRDefault="00643F1C" w:rsidP="00643F1C">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3580489C" w14:textId="77777777" w:rsidR="00643F1C" w:rsidRPr="00643F1C" w:rsidRDefault="00643F1C" w:rsidP="00643F1C">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643F1C">
        <w:rPr>
          <w:szCs w:val="22"/>
          <w:lang w:val="en-GB"/>
        </w:rPr>
        <w:t>[</w:t>
      </w:r>
      <w:r w:rsidRPr="00D92CBF">
        <w:rPr>
          <w:szCs w:val="22"/>
          <w:highlight w:val="yellow"/>
          <w:lang w:val="en-GB"/>
        </w:rPr>
        <w:t>List all external parties to whom personal data is transferred or who have access to personal data (e.g., research organisations acting as partners, external transcription or translation service providers, or an external archive to which pseudonymised data is archived).</w:t>
      </w:r>
      <w:r w:rsidRPr="00643F1C">
        <w:rPr>
          <w:szCs w:val="22"/>
          <w:lang w:val="en-GB"/>
        </w:rPr>
        <w:t>]</w:t>
      </w:r>
    </w:p>
    <w:p w14:paraId="0A6D7BFE" w14:textId="69EF2EB6" w:rsidR="00355D89" w:rsidRPr="00913265" w:rsidRDefault="00355D89" w:rsidP="00643F1C">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253A7825" w14:textId="025C1B74" w:rsidR="00355D89" w:rsidRPr="00913265" w:rsidRDefault="00643F1C" w:rsidP="00643F1C">
      <w:pPr>
        <w:pStyle w:val="UTU-Sisennettykappale"/>
        <w:rPr>
          <w:lang w:val="en-GB"/>
        </w:rPr>
      </w:pPr>
      <w:r w:rsidRPr="00643F1C">
        <w:rPr>
          <w:lang w:val="en-GB"/>
        </w:rPr>
        <w:t>Transferring personal data outside the data controller almost always requires a data processing agreement. Contact: tietosuoja@utu.fi</w:t>
      </w:r>
    </w:p>
    <w:p w14:paraId="4F1FF81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87E2DC1"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3BAE07F3" w14:textId="452A142B" w:rsidR="00355D89" w:rsidRPr="00913265" w:rsidRDefault="00D92CBF"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D92CBF">
        <w:rPr>
          <w:b/>
          <w:bCs/>
          <w:szCs w:val="22"/>
          <w:lang w:val="en-GB"/>
        </w:rPr>
        <w:t>Transfer of Personal Data Outside the EU or EEA</w:t>
      </w:r>
    </w:p>
    <w:p w14:paraId="1E73D00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7F083251"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D92CBF">
        <w:rPr>
          <w:szCs w:val="22"/>
          <w:lang w:val="en-GB"/>
        </w:rPr>
        <w:t>Personal data is not transferred outside the European Union or the European Economic Area.</w:t>
      </w:r>
    </w:p>
    <w:p w14:paraId="787F503F"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473686C9"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D92CBF">
        <w:rPr>
          <w:b/>
          <w:bCs/>
          <w:szCs w:val="22"/>
          <w:highlight w:val="yellow"/>
          <w:lang w:val="en-GB"/>
        </w:rPr>
        <w:t>OR</w:t>
      </w:r>
    </w:p>
    <w:p w14:paraId="11DD9747"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7D01327D"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D92CBF">
        <w:rPr>
          <w:szCs w:val="22"/>
          <w:lang w:val="en-GB"/>
        </w:rPr>
        <w:t>Personal data is transferred to the following countries outside the European Union or the European Economic Area:</w:t>
      </w:r>
    </w:p>
    <w:p w14:paraId="31FAF25A"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33033CD"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D92CBF">
        <w:rPr>
          <w:szCs w:val="22"/>
          <w:lang w:val="en-GB"/>
        </w:rPr>
        <w:t>[</w:t>
      </w:r>
      <w:r w:rsidRPr="00D92CBF">
        <w:rPr>
          <w:szCs w:val="22"/>
          <w:highlight w:val="yellow"/>
          <w:lang w:val="en-GB"/>
        </w:rPr>
        <w:t>List the countries to which personal data is transferred.</w:t>
      </w:r>
      <w:r w:rsidRPr="00D92CBF">
        <w:rPr>
          <w:szCs w:val="22"/>
          <w:lang w:val="en-GB"/>
        </w:rPr>
        <w:t>]</w:t>
      </w:r>
    </w:p>
    <w:p w14:paraId="6B3FEF6D" w14:textId="77777777" w:rsidR="00D92CBF" w:rsidRPr="00D92CBF"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9F7C417" w14:textId="50CC10DE" w:rsidR="00355D89"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D92CBF">
        <w:rPr>
          <w:szCs w:val="22"/>
          <w:lang w:val="en-GB"/>
        </w:rPr>
        <w:t>The transfer outside the EU or EEA is carried out as follows:</w:t>
      </w:r>
    </w:p>
    <w:p w14:paraId="3FAFFF1F" w14:textId="77777777" w:rsidR="00D92CBF" w:rsidRPr="00913265" w:rsidRDefault="00D92CBF" w:rsidP="00D92CBF">
      <w:pPr>
        <w:tabs>
          <w:tab w:val="clear" w:pos="1304"/>
          <w:tab w:val="clear" w:pos="2552"/>
          <w:tab w:val="clear" w:pos="3912"/>
          <w:tab w:val="clear" w:pos="5216"/>
          <w:tab w:val="clear" w:pos="6521"/>
          <w:tab w:val="clear" w:pos="7825"/>
          <w:tab w:val="clear" w:pos="9129"/>
          <w:tab w:val="clear" w:pos="10433"/>
        </w:tabs>
        <w:spacing w:line="276" w:lineRule="auto"/>
        <w:jc w:val="both"/>
        <w:rPr>
          <w:bCs/>
          <w:szCs w:val="22"/>
          <w:lang w:val="en-GB"/>
        </w:rPr>
      </w:pPr>
    </w:p>
    <w:p w14:paraId="012A5663" w14:textId="51A67BEE"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277635339"/>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D92CBF" w:rsidRPr="00D92CBF">
        <w:rPr>
          <w:szCs w:val="22"/>
          <w:lang w:val="en-GB"/>
        </w:rPr>
        <w:t>The transfer is to a country whose level of data protection has been deemed adequate by the European Commission.</w:t>
      </w:r>
    </w:p>
    <w:p w14:paraId="5040D800" w14:textId="6AC4C38A"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797804989"/>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D92CBF" w:rsidRPr="00D92CBF">
        <w:rPr>
          <w:szCs w:val="22"/>
          <w:lang w:val="en-GB"/>
        </w:rPr>
        <w:t>The transfer is carried out using the European Commission's approved standard contractual clauses (SCC).</w:t>
      </w:r>
    </w:p>
    <w:p w14:paraId="62AB4F24" w14:textId="6C396670"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2141996783"/>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proofErr w:type="gramStart"/>
      <w:r w:rsidR="00D92CBF" w:rsidRPr="00D92CBF">
        <w:rPr>
          <w:szCs w:val="22"/>
          <w:lang w:val="en-GB"/>
        </w:rPr>
        <w:t>Other</w:t>
      </w:r>
      <w:proofErr w:type="gramEnd"/>
      <w:r w:rsidR="00D92CBF" w:rsidRPr="00D92CBF">
        <w:rPr>
          <w:szCs w:val="22"/>
          <w:lang w:val="en-GB"/>
        </w:rPr>
        <w:t xml:space="preserve"> basis: [</w:t>
      </w:r>
      <w:r w:rsidR="00D92CBF" w:rsidRPr="00D92CBF">
        <w:rPr>
          <w:szCs w:val="22"/>
          <w:highlight w:val="yellow"/>
          <w:lang w:val="en-GB"/>
        </w:rPr>
        <w:t>Specify the basis</w:t>
      </w:r>
      <w:r w:rsidR="00D92CBF" w:rsidRPr="00D92CBF">
        <w:rPr>
          <w:szCs w:val="22"/>
          <w:lang w:val="en-GB"/>
        </w:rPr>
        <w:t>]</w:t>
      </w:r>
    </w:p>
    <w:p w14:paraId="610806E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504CEC6" w14:textId="39477AC7" w:rsidR="00355D89" w:rsidRPr="00913265" w:rsidRDefault="00D92CBF" w:rsidP="00D92CBF">
      <w:pPr>
        <w:pStyle w:val="UTU-Sisennettykappale"/>
        <w:rPr>
          <w:bCs/>
          <w:szCs w:val="22"/>
          <w:lang w:val="en-GB"/>
        </w:rPr>
      </w:pPr>
      <w:r w:rsidRPr="00D92CBF">
        <w:rPr>
          <w:lang w:val="en-GB"/>
        </w:rPr>
        <w:t>Also consider situations where the servers of the research tool you use are located outside the EU/EEA. If there is a need to transfer research data containing personal data outside the EU/EEA, contact: tietosuoja@utu.fi</w:t>
      </w:r>
    </w:p>
    <w:p w14:paraId="747D45F6"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04F1EBE0" w14:textId="3A7BA629" w:rsidR="00355D89" w:rsidRPr="00913265" w:rsidRDefault="00D92CBF" w:rsidP="00A332DB">
      <w:pPr>
        <w:keepNext/>
        <w:numPr>
          <w:ilvl w:val="0"/>
          <w:numId w:val="7"/>
        </w:numPr>
        <w:tabs>
          <w:tab w:val="clear" w:pos="1304"/>
          <w:tab w:val="clear" w:pos="2552"/>
          <w:tab w:val="clear" w:pos="3912"/>
          <w:tab w:val="clear" w:pos="5216"/>
          <w:tab w:val="clear" w:pos="6521"/>
          <w:tab w:val="clear" w:pos="7825"/>
          <w:tab w:val="clear" w:pos="9129"/>
          <w:tab w:val="clear" w:pos="10433"/>
        </w:tabs>
        <w:spacing w:line="276" w:lineRule="auto"/>
        <w:ind w:left="357" w:hanging="357"/>
        <w:contextualSpacing/>
        <w:jc w:val="both"/>
        <w:rPr>
          <w:b/>
          <w:bCs/>
          <w:szCs w:val="22"/>
          <w:lang w:val="en-GB"/>
        </w:rPr>
      </w:pPr>
      <w:r w:rsidRPr="00D92CBF">
        <w:rPr>
          <w:b/>
          <w:bCs/>
          <w:szCs w:val="22"/>
          <w:lang w:val="en-GB"/>
        </w:rPr>
        <w:lastRenderedPageBreak/>
        <w:t>Processing of Personal Data After the Study Ends</w:t>
      </w:r>
    </w:p>
    <w:p w14:paraId="2BF4A351" w14:textId="67DC4284" w:rsidR="00355D89" w:rsidRPr="00913265" w:rsidRDefault="008F699E" w:rsidP="00A332DB">
      <w:pPr>
        <w:tabs>
          <w:tab w:val="clear" w:pos="1304"/>
          <w:tab w:val="clear" w:pos="2552"/>
          <w:tab w:val="clear" w:pos="3912"/>
          <w:tab w:val="clear" w:pos="5216"/>
          <w:tab w:val="clear" w:pos="6521"/>
          <w:tab w:val="clear" w:pos="7825"/>
          <w:tab w:val="clear" w:pos="9129"/>
          <w:tab w:val="clear" w:pos="10433"/>
        </w:tabs>
        <w:spacing w:before="240" w:line="276" w:lineRule="auto"/>
        <w:jc w:val="both"/>
        <w:rPr>
          <w:szCs w:val="22"/>
          <w:lang w:val="en-GB"/>
        </w:rPr>
      </w:pPr>
      <w:sdt>
        <w:sdtPr>
          <w:rPr>
            <w:szCs w:val="22"/>
            <w:lang w:val="en-GB"/>
          </w:rPr>
          <w:id w:val="-1617666409"/>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D92CBF" w:rsidRPr="00D92CBF">
        <w:rPr>
          <w:szCs w:val="22"/>
          <w:lang w:val="en-GB"/>
        </w:rPr>
        <w:t>The research data is deleted</w:t>
      </w:r>
    </w:p>
    <w:p w14:paraId="358240C9" w14:textId="77777777" w:rsidR="0049486B"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183517571"/>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49486B" w:rsidRPr="0049486B">
        <w:rPr>
          <w:szCs w:val="22"/>
          <w:lang w:val="en-GB"/>
        </w:rPr>
        <w:t>The research data is retained to assess the reliability of the study results:</w:t>
      </w:r>
    </w:p>
    <w:p w14:paraId="2E0478E8" w14:textId="73D50C04"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sdt>
        <w:sdtPr>
          <w:rPr>
            <w:szCs w:val="22"/>
            <w:lang w:val="en-GB"/>
          </w:rPr>
          <w:id w:val="-2084205638"/>
          <w14:checkbox>
            <w14:checked w14:val="0"/>
            <w14:checkedState w14:val="2612" w14:font="MS Gothic"/>
            <w14:uncheckedState w14:val="2610" w14:font="MS Gothic"/>
          </w14:checkbox>
        </w:sdtPr>
        <w:sdtEndPr/>
        <w:sdtContent>
          <w:r w:rsidRPr="00913265">
            <w:rPr>
              <w:rFonts w:eastAsia="MS Gothic"/>
              <w:szCs w:val="22"/>
              <w:lang w:val="en-GB"/>
            </w:rPr>
            <w:t>☐</w:t>
          </w:r>
        </w:sdtContent>
      </w:sdt>
      <w:r w:rsidRPr="00913265">
        <w:rPr>
          <w:szCs w:val="22"/>
          <w:lang w:val="en-GB"/>
        </w:rPr>
        <w:t xml:space="preserve"> </w:t>
      </w:r>
      <w:r w:rsidR="0049486B" w:rsidRPr="0049486B">
        <w:rPr>
          <w:szCs w:val="22"/>
          <w:lang w:val="en-GB"/>
        </w:rPr>
        <w:t xml:space="preserve">without direct identifiers </w:t>
      </w:r>
      <w:sdt>
        <w:sdtPr>
          <w:rPr>
            <w:szCs w:val="22"/>
            <w:lang w:val="en-GB"/>
          </w:rPr>
          <w:id w:val="-342939528"/>
          <w14:checkbox>
            <w14:checked w14:val="0"/>
            <w14:checkedState w14:val="2612" w14:font="MS Gothic"/>
            <w14:uncheckedState w14:val="2610" w14:font="MS Gothic"/>
          </w14:checkbox>
        </w:sdtPr>
        <w:sdtEndPr/>
        <w:sdtContent>
          <w:r w:rsidRPr="00913265">
            <w:rPr>
              <w:rFonts w:eastAsia="MS Gothic"/>
              <w:szCs w:val="22"/>
              <w:lang w:val="en-GB"/>
            </w:rPr>
            <w:t>☐</w:t>
          </w:r>
        </w:sdtContent>
      </w:sdt>
      <w:r w:rsidRPr="00913265">
        <w:rPr>
          <w:szCs w:val="22"/>
          <w:lang w:val="en-GB"/>
        </w:rPr>
        <w:t xml:space="preserve"> </w:t>
      </w:r>
      <w:r w:rsidR="0049486B" w:rsidRPr="0049486B">
        <w:rPr>
          <w:szCs w:val="22"/>
          <w:lang w:val="en-GB"/>
        </w:rPr>
        <w:t>with identifiers</w:t>
      </w:r>
    </w:p>
    <w:p w14:paraId="222034AD" w14:textId="77777777" w:rsidR="0049486B" w:rsidRDefault="0049486B"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2483C4F" w14:textId="5A04A15B" w:rsidR="00355D89" w:rsidRPr="00913265" w:rsidRDefault="008F699E"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461683921"/>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49486B" w:rsidRPr="0049486B">
        <w:rPr>
          <w:szCs w:val="22"/>
          <w:lang w:val="en-GB"/>
        </w:rPr>
        <w:t xml:space="preserve">The research data </w:t>
      </w:r>
      <w:r w:rsidR="0049486B">
        <w:rPr>
          <w:szCs w:val="22"/>
          <w:lang w:val="en-GB"/>
        </w:rPr>
        <w:t>will be</w:t>
      </w:r>
      <w:r w:rsidR="0049486B" w:rsidRPr="0049486B">
        <w:rPr>
          <w:szCs w:val="22"/>
          <w:lang w:val="en-GB"/>
        </w:rPr>
        <w:t xml:space="preserve"> retained for compatible scientific research </w:t>
      </w:r>
      <w:r w:rsidR="0049486B">
        <w:rPr>
          <w:szCs w:val="22"/>
          <w:lang w:val="en-GB"/>
        </w:rPr>
        <w:t>in the</w:t>
      </w:r>
      <w:r w:rsidR="0049486B" w:rsidRPr="0049486B">
        <w:rPr>
          <w:szCs w:val="22"/>
          <w:lang w:val="en-GB"/>
        </w:rPr>
        <w:t xml:space="preserve"> future</w:t>
      </w:r>
      <w:r w:rsidR="0049486B">
        <w:rPr>
          <w:szCs w:val="22"/>
          <w:lang w:val="en-GB"/>
        </w:rPr>
        <w:t xml:space="preserve"> </w:t>
      </w:r>
      <w:r w:rsidR="0049486B" w:rsidRPr="0049486B">
        <w:rPr>
          <w:szCs w:val="22"/>
          <w:lang w:val="en-GB"/>
        </w:rPr>
        <w:t>in accordance with the requirements of the GDPR:</w:t>
      </w:r>
    </w:p>
    <w:p w14:paraId="283E5A86" w14:textId="432F1A45"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913265">
        <w:rPr>
          <w:szCs w:val="22"/>
          <w:lang w:val="en-GB"/>
        </w:rPr>
        <w:tab/>
      </w:r>
      <w:sdt>
        <w:sdtPr>
          <w:rPr>
            <w:szCs w:val="22"/>
            <w:lang w:val="en-GB"/>
          </w:rPr>
          <w:id w:val="1253472061"/>
          <w14:checkbox>
            <w14:checked w14:val="0"/>
            <w14:checkedState w14:val="2612" w14:font="MS Gothic"/>
            <w14:uncheckedState w14:val="2610" w14:font="MS Gothic"/>
          </w14:checkbox>
        </w:sdtPr>
        <w:sdtEndPr/>
        <w:sdtContent>
          <w:r w:rsidR="0049486B" w:rsidRPr="00913265">
            <w:rPr>
              <w:rFonts w:ascii="Segoe UI Symbol" w:eastAsia="MS Gothic" w:hAnsi="Segoe UI Symbol" w:cs="Segoe UI Symbol"/>
              <w:szCs w:val="22"/>
              <w:lang w:val="en-GB"/>
            </w:rPr>
            <w:t>☐</w:t>
          </w:r>
        </w:sdtContent>
      </w:sdt>
      <w:r w:rsidR="0049486B" w:rsidRPr="00913265">
        <w:rPr>
          <w:szCs w:val="22"/>
          <w:lang w:val="en-GB"/>
        </w:rPr>
        <w:t xml:space="preserve"> </w:t>
      </w:r>
      <w:r w:rsidR="0049486B" w:rsidRPr="0049486B">
        <w:rPr>
          <w:szCs w:val="22"/>
          <w:lang w:val="en-GB"/>
        </w:rPr>
        <w:t xml:space="preserve">without direct identifiers </w:t>
      </w:r>
      <w:sdt>
        <w:sdtPr>
          <w:rPr>
            <w:szCs w:val="22"/>
            <w:lang w:val="en-GB"/>
          </w:rPr>
          <w:id w:val="-1485235140"/>
          <w14:checkbox>
            <w14:checked w14:val="0"/>
            <w14:checkedState w14:val="2612" w14:font="MS Gothic"/>
            <w14:uncheckedState w14:val="2610" w14:font="MS Gothic"/>
          </w14:checkbox>
        </w:sdtPr>
        <w:sdtEndPr/>
        <w:sdtContent>
          <w:r w:rsidR="0049486B" w:rsidRPr="00913265">
            <w:rPr>
              <w:rFonts w:ascii="Segoe UI Symbol" w:eastAsia="MS Gothic" w:hAnsi="Segoe UI Symbol" w:cs="Segoe UI Symbol"/>
              <w:szCs w:val="22"/>
              <w:lang w:val="en-GB"/>
            </w:rPr>
            <w:t>☐</w:t>
          </w:r>
        </w:sdtContent>
      </w:sdt>
      <w:r w:rsidR="0049486B" w:rsidRPr="00913265">
        <w:rPr>
          <w:szCs w:val="22"/>
          <w:lang w:val="en-GB"/>
        </w:rPr>
        <w:t xml:space="preserve"> </w:t>
      </w:r>
      <w:r w:rsidR="0049486B" w:rsidRPr="0049486B">
        <w:rPr>
          <w:szCs w:val="22"/>
          <w:lang w:val="en-GB"/>
        </w:rPr>
        <w:t>with identifiers</w:t>
      </w:r>
    </w:p>
    <w:p w14:paraId="7B23868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CEC83DF" w14:textId="519EC619" w:rsidR="00355D89" w:rsidRPr="00913265" w:rsidRDefault="0049486B"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49486B">
        <w:rPr>
          <w:szCs w:val="22"/>
          <w:lang w:val="en-GB"/>
        </w:rPr>
        <w:t>The research data is retained [</w:t>
      </w:r>
      <w:r w:rsidRPr="0049486B">
        <w:rPr>
          <w:szCs w:val="22"/>
          <w:highlight w:val="yellow"/>
          <w:lang w:val="en-GB"/>
        </w:rPr>
        <w:t>Specify location and duration, e.g., X years or until date X.</w:t>
      </w:r>
      <w:r w:rsidRPr="0049486B">
        <w:rPr>
          <w:szCs w:val="22"/>
          <w:lang w:val="en-GB"/>
        </w:rPr>
        <w:t>]</w:t>
      </w:r>
    </w:p>
    <w:p w14:paraId="388BB6B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E2CF345" w14:textId="7FD6E7EF" w:rsidR="00355D89" w:rsidRDefault="0049486B" w:rsidP="00136158">
      <w:pPr>
        <w:widowControl w:val="0"/>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49486B">
        <w:rPr>
          <w:szCs w:val="22"/>
          <w:lang w:val="en-GB"/>
        </w:rPr>
        <w:t xml:space="preserve">The retention of the research data is based on Article 5(1)(b) and (e) of the GDPR. A new privacy notice will be sent to participants for the new use of the research data, unless the data controller can no longer identify the participants from the research data. </w:t>
      </w:r>
    </w:p>
    <w:p w14:paraId="728CC3D1" w14:textId="1D411CD8" w:rsidR="002D457C" w:rsidRDefault="002D457C" w:rsidP="00136158">
      <w:pPr>
        <w:widowControl w:val="0"/>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65FC3DF1" w14:textId="477A4B51" w:rsidR="002D457C" w:rsidRPr="00913265" w:rsidRDefault="002D457C" w:rsidP="002D457C">
      <w:pPr>
        <w:pStyle w:val="UTU-Sisennettykappale"/>
        <w:rPr>
          <w:lang w:val="en-GB"/>
        </w:rPr>
      </w:pPr>
      <w:r>
        <w:rPr>
          <w:lang w:val="en-GB"/>
        </w:rPr>
        <w:t xml:space="preserve">In such case the informing of participants should be done by publishing the privacy notice/data protection statement on the University’s website. </w:t>
      </w:r>
    </w:p>
    <w:p w14:paraId="3D7D7249"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10963AA8" w14:textId="379E52F7" w:rsidR="00355D89" w:rsidRPr="00913265" w:rsidRDefault="0049486B" w:rsidP="00136158">
      <w:pPr>
        <w:numPr>
          <w:ilvl w:val="0"/>
          <w:numId w:val="7"/>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b/>
          <w:bCs/>
          <w:szCs w:val="22"/>
          <w:lang w:val="en-GB"/>
        </w:rPr>
      </w:pPr>
      <w:r w:rsidRPr="0049486B">
        <w:rPr>
          <w:b/>
          <w:bCs/>
          <w:szCs w:val="22"/>
          <w:lang w:val="en-GB"/>
        </w:rPr>
        <w:t>Rights of the Data Subject and Exceptions to These Rights</w:t>
      </w:r>
    </w:p>
    <w:p w14:paraId="6E54F43A"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EE27282" w14:textId="3CE7F96C" w:rsidR="00355D89" w:rsidRDefault="0049486B"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49486B">
        <w:rPr>
          <w:szCs w:val="22"/>
          <w:lang w:val="en-GB"/>
        </w:rPr>
        <w:t>For more information about your rights under the GDPR, contact the person mentioned in section 1.</w:t>
      </w:r>
    </w:p>
    <w:p w14:paraId="2A588C16" w14:textId="77777777" w:rsidR="0049486B" w:rsidRPr="00913265" w:rsidRDefault="0049486B"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204F9CAD" w14:textId="7FF6A91D" w:rsidR="00355D89" w:rsidRPr="00913265" w:rsidRDefault="0049486B"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49486B">
        <w:rPr>
          <w:b/>
          <w:bCs/>
          <w:szCs w:val="22"/>
          <w:lang w:val="en-GB"/>
        </w:rPr>
        <w:t>Rights of the Data Subject</w:t>
      </w:r>
    </w:p>
    <w:p w14:paraId="293A5C36"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5B33B153" w14:textId="6B1B7046" w:rsidR="0049486B" w:rsidRDefault="0049486B" w:rsidP="0049486B">
      <w:p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According to the Data Protection Regulation, the data subject has the right to:</w:t>
      </w:r>
    </w:p>
    <w:p w14:paraId="16AF2E16" w14:textId="77777777" w:rsidR="00350A1B" w:rsidRPr="0049486B" w:rsidRDefault="00350A1B" w:rsidP="0049486B">
      <w:p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p>
    <w:p w14:paraId="69269DBC"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Access their data (Article 15)</w:t>
      </w:r>
    </w:p>
    <w:p w14:paraId="097E144F"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Rectify their data (Article 16)</w:t>
      </w:r>
    </w:p>
    <w:p w14:paraId="44DDDA77"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Erase their data and be forgotten (Article 17)</w:t>
      </w:r>
    </w:p>
    <w:p w14:paraId="0E12D0D0"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Restrict the processing of their data (Article 18)</w:t>
      </w:r>
    </w:p>
    <w:p w14:paraId="02E17D47"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Transfer their data from one controller to another (Article 20)</w:t>
      </w:r>
    </w:p>
    <w:p w14:paraId="1F8FCBBC"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Object to the processing of their data (Article 21)</w:t>
      </w:r>
    </w:p>
    <w:p w14:paraId="6A87B4F4" w14:textId="77777777" w:rsidR="0049486B" w:rsidRPr="0049486B" w:rsidRDefault="0049486B" w:rsidP="0049486B">
      <w:pPr>
        <w:numPr>
          <w:ilvl w:val="0"/>
          <w:numId w:val="6"/>
        </w:numPr>
        <w:tabs>
          <w:tab w:val="clear" w:pos="1304"/>
          <w:tab w:val="clear" w:pos="2552"/>
          <w:tab w:val="clear" w:pos="3912"/>
          <w:tab w:val="clear" w:pos="5216"/>
          <w:tab w:val="clear" w:pos="6521"/>
          <w:tab w:val="clear" w:pos="7825"/>
          <w:tab w:val="clear" w:pos="9129"/>
          <w:tab w:val="clear" w:pos="10433"/>
        </w:tabs>
        <w:spacing w:line="276" w:lineRule="auto"/>
        <w:contextualSpacing/>
        <w:jc w:val="both"/>
        <w:rPr>
          <w:szCs w:val="22"/>
          <w:lang w:val="en-GB"/>
        </w:rPr>
      </w:pPr>
      <w:r w:rsidRPr="0049486B">
        <w:rPr>
          <w:szCs w:val="22"/>
          <w:lang w:val="en-GB"/>
        </w:rPr>
        <w:t>Not be subject to automated decision-making (Article 22)</w:t>
      </w:r>
    </w:p>
    <w:p w14:paraId="4EE419C3" w14:textId="5AC88F70" w:rsidR="00355D89" w:rsidRPr="00913265" w:rsidRDefault="00355D89" w:rsidP="0049486B">
      <w:pPr>
        <w:tabs>
          <w:tab w:val="clear" w:pos="1304"/>
          <w:tab w:val="clear" w:pos="2552"/>
          <w:tab w:val="clear" w:pos="3912"/>
          <w:tab w:val="clear" w:pos="5216"/>
          <w:tab w:val="clear" w:pos="6521"/>
          <w:tab w:val="clear" w:pos="7825"/>
          <w:tab w:val="clear" w:pos="9129"/>
          <w:tab w:val="clear" w:pos="10433"/>
        </w:tabs>
        <w:spacing w:line="276" w:lineRule="auto"/>
        <w:ind w:left="720"/>
        <w:contextualSpacing/>
        <w:jc w:val="both"/>
        <w:rPr>
          <w:szCs w:val="22"/>
          <w:lang w:val="en-GB"/>
        </w:rPr>
      </w:pPr>
    </w:p>
    <w:p w14:paraId="1FBD35FE"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38CD172F" w14:textId="78C85E0F" w:rsidR="00355D89" w:rsidRPr="00913265" w:rsidRDefault="00CC5B9D"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CC5B9D">
        <w:rPr>
          <w:lang w:val="en-GB"/>
        </w:rPr>
        <w:t>However, the data subject cannot exercise all rights in all situations, depending on the legal basis for the processing of personal data.</w:t>
      </w:r>
    </w:p>
    <w:p w14:paraId="2EFF2B9C"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p>
    <w:p w14:paraId="0E38C8BB" w14:textId="69B4A11C" w:rsidR="00355D89" w:rsidRPr="00913265" w:rsidRDefault="00CC5B9D"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CC5B9D">
        <w:rPr>
          <w:b/>
          <w:bCs/>
          <w:szCs w:val="22"/>
          <w:lang w:val="en-GB"/>
        </w:rPr>
        <w:t>Exceptions to Data Subject Rights</w:t>
      </w:r>
    </w:p>
    <w:p w14:paraId="3379653B"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29D0106F" w14:textId="77777777" w:rsidR="00CC5B9D" w:rsidRPr="00CC5B9D" w:rsidRDefault="00CC5B9D" w:rsidP="00A332DB">
      <w:pPr>
        <w:keepNext/>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CC5B9D">
        <w:rPr>
          <w:szCs w:val="22"/>
          <w:lang w:val="en-GB"/>
        </w:rPr>
        <w:lastRenderedPageBreak/>
        <w:t>Data protection legislation allows for exceptions to data subject rights when personal data is processed for scientific research and exercising the rights would prevent or significantly hinder the achievement of the research purposes. The need to make exceptions to data subject rights is always assessed on a case-by-case basis.</w:t>
      </w:r>
    </w:p>
    <w:p w14:paraId="34A00177" w14:textId="77777777" w:rsidR="00CC5B9D" w:rsidRPr="00CC5B9D" w:rsidRDefault="00CC5B9D"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CC5B9D">
        <w:rPr>
          <w:szCs w:val="22"/>
          <w:lang w:val="en-GB"/>
        </w:rPr>
        <w:t>In this privacy notice, it is likely necessary to make exceptions to the following data subject rights:</w:t>
      </w:r>
    </w:p>
    <w:p w14:paraId="05E8652C" w14:textId="77777777" w:rsidR="00A332DB" w:rsidRDefault="00A332DB"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E822361" w14:textId="20A570E3" w:rsidR="00355D89" w:rsidRDefault="00CC5B9D"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CC5B9D">
        <w:rPr>
          <w:szCs w:val="22"/>
          <w:lang w:val="en-GB"/>
        </w:rPr>
        <w:t>[</w:t>
      </w:r>
      <w:r w:rsidRPr="00CC5B9D">
        <w:rPr>
          <w:szCs w:val="22"/>
          <w:highlight w:val="yellow"/>
          <w:lang w:val="en-GB"/>
        </w:rPr>
        <w:t xml:space="preserve">If you make exceptions, justify for each right </w:t>
      </w:r>
      <w:proofErr w:type="gramStart"/>
      <w:r w:rsidRPr="00CC5B9D">
        <w:rPr>
          <w:szCs w:val="22"/>
          <w:highlight w:val="yellow"/>
          <w:lang w:val="en-GB"/>
        </w:rPr>
        <w:t>why</w:t>
      </w:r>
      <w:proofErr w:type="gramEnd"/>
      <w:r w:rsidRPr="00CC5B9D">
        <w:rPr>
          <w:szCs w:val="22"/>
          <w:highlight w:val="yellow"/>
          <w:lang w:val="en-GB"/>
        </w:rPr>
        <w:t xml:space="preserve"> the exception is necessary and the extent of the exception.</w:t>
      </w:r>
      <w:r w:rsidRPr="00CC5B9D">
        <w:rPr>
          <w:szCs w:val="22"/>
          <w:lang w:val="en-GB"/>
        </w:rPr>
        <w:t>]</w:t>
      </w:r>
    </w:p>
    <w:p w14:paraId="4AE3CFBD" w14:textId="77777777" w:rsidR="00A332DB" w:rsidRDefault="00A332DB"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194051A" w14:textId="205F0A77" w:rsidR="00355D89" w:rsidRPr="00A332DB" w:rsidRDefault="008F699E"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rFonts w:eastAsia="MS Gothic"/>
          <w:szCs w:val="22"/>
          <w:lang w:val="en-GB"/>
        </w:rPr>
      </w:pPr>
      <w:sdt>
        <w:sdtPr>
          <w:rPr>
            <w:rFonts w:eastAsia="MS Gothic"/>
            <w:szCs w:val="22"/>
            <w:lang w:val="en-GB"/>
          </w:rPr>
          <w:id w:val="1018053609"/>
          <w14:checkbox>
            <w14:checked w14:val="0"/>
            <w14:checkedState w14:val="2612" w14:font="MS Gothic"/>
            <w14:uncheckedState w14:val="2610" w14:font="MS Gothic"/>
          </w14:checkbox>
        </w:sdtPr>
        <w:sdtEndPr/>
        <w:sdtContent>
          <w:r w:rsidR="00355D89" w:rsidRPr="00A332DB">
            <w:rPr>
              <w:rFonts w:ascii="Segoe UI Symbol" w:eastAsia="MS Gothic" w:hAnsi="Segoe UI Symbol" w:cs="Segoe UI Symbol"/>
              <w:szCs w:val="22"/>
              <w:lang w:val="en-GB"/>
            </w:rPr>
            <w:t>☐</w:t>
          </w:r>
        </w:sdtContent>
      </w:sdt>
      <w:r w:rsidR="00355D89" w:rsidRPr="00A332DB">
        <w:rPr>
          <w:rFonts w:eastAsia="MS Gothic"/>
          <w:szCs w:val="22"/>
          <w:lang w:val="en-GB"/>
        </w:rPr>
        <w:t xml:space="preserve"> </w:t>
      </w:r>
      <w:r w:rsidR="00CC5B9D" w:rsidRPr="00A332DB">
        <w:rPr>
          <w:rFonts w:eastAsia="MS Gothic"/>
          <w:szCs w:val="22"/>
          <w:lang w:val="en-GB"/>
        </w:rPr>
        <w:t>Right to access data (Article 15)</w:t>
      </w:r>
    </w:p>
    <w:p w14:paraId="26946727" w14:textId="47FD79B2" w:rsidR="00355D89" w:rsidRPr="00A332DB" w:rsidRDefault="008F699E"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rFonts w:eastAsia="MS Gothic"/>
          <w:szCs w:val="22"/>
          <w:lang w:val="en-GB"/>
        </w:rPr>
      </w:pPr>
      <w:sdt>
        <w:sdtPr>
          <w:rPr>
            <w:rFonts w:eastAsia="MS Gothic"/>
            <w:szCs w:val="22"/>
            <w:lang w:val="en-GB"/>
          </w:rPr>
          <w:id w:val="-1541581387"/>
          <w14:checkbox>
            <w14:checked w14:val="0"/>
            <w14:checkedState w14:val="2612" w14:font="MS Gothic"/>
            <w14:uncheckedState w14:val="2610" w14:font="MS Gothic"/>
          </w14:checkbox>
        </w:sdtPr>
        <w:sdtEndPr/>
        <w:sdtContent>
          <w:r w:rsidR="00355D89" w:rsidRPr="00A332DB">
            <w:rPr>
              <w:rFonts w:ascii="Segoe UI Symbol" w:eastAsia="MS Gothic" w:hAnsi="Segoe UI Symbol" w:cs="Segoe UI Symbol"/>
              <w:szCs w:val="22"/>
              <w:lang w:val="en-GB"/>
            </w:rPr>
            <w:t>☐</w:t>
          </w:r>
        </w:sdtContent>
      </w:sdt>
      <w:r w:rsidR="00355D89" w:rsidRPr="00A332DB">
        <w:rPr>
          <w:rFonts w:eastAsia="MS Gothic"/>
          <w:szCs w:val="22"/>
          <w:lang w:val="en-GB"/>
        </w:rPr>
        <w:t xml:space="preserve"> </w:t>
      </w:r>
      <w:r w:rsidR="00CC5B9D" w:rsidRPr="00A332DB">
        <w:rPr>
          <w:rFonts w:eastAsia="MS Gothic"/>
          <w:szCs w:val="22"/>
          <w:lang w:val="en-GB"/>
        </w:rPr>
        <w:t>Right to rectify data (Article 16)</w:t>
      </w:r>
      <w:r w:rsidR="00355D89" w:rsidRPr="00A332DB">
        <w:rPr>
          <w:rFonts w:eastAsia="MS Gothic"/>
          <w:szCs w:val="22"/>
          <w:lang w:val="en-GB"/>
        </w:rPr>
        <w:t>)</w:t>
      </w:r>
    </w:p>
    <w:p w14:paraId="2645F932" w14:textId="6C2C365D" w:rsidR="00355D89" w:rsidRPr="00913265" w:rsidRDefault="008F699E"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rFonts w:eastAsia="MS Gothic"/>
            <w:szCs w:val="22"/>
            <w:lang w:val="en-GB"/>
          </w:rPr>
          <w:id w:val="1450056674"/>
          <w14:checkbox>
            <w14:checked w14:val="0"/>
            <w14:checkedState w14:val="2612" w14:font="MS Gothic"/>
            <w14:uncheckedState w14:val="2610" w14:font="MS Gothic"/>
          </w14:checkbox>
        </w:sdtPr>
        <w:sdtEndPr/>
        <w:sdtContent>
          <w:r w:rsidR="00355D89" w:rsidRPr="00A332DB">
            <w:rPr>
              <w:rFonts w:ascii="Segoe UI Symbol" w:eastAsia="MS Gothic" w:hAnsi="Segoe UI Symbol" w:cs="Segoe UI Symbol"/>
              <w:szCs w:val="22"/>
              <w:lang w:val="en-GB"/>
            </w:rPr>
            <w:t>☐</w:t>
          </w:r>
        </w:sdtContent>
      </w:sdt>
      <w:r w:rsidR="00355D89" w:rsidRPr="00A332DB">
        <w:rPr>
          <w:rFonts w:eastAsia="MS Gothic"/>
          <w:szCs w:val="22"/>
          <w:lang w:val="en-GB"/>
        </w:rPr>
        <w:t xml:space="preserve"> </w:t>
      </w:r>
      <w:r w:rsidR="00CC5B9D" w:rsidRPr="00A332DB">
        <w:rPr>
          <w:rFonts w:eastAsia="MS Gothic"/>
          <w:szCs w:val="22"/>
          <w:lang w:val="en-GB"/>
        </w:rPr>
        <w:t>Right to erase data and be forgotten (Article 17)</w:t>
      </w:r>
    </w:p>
    <w:p w14:paraId="6575B0B7" w14:textId="58F99717" w:rsidR="00355D89" w:rsidRPr="00913265" w:rsidRDefault="008F699E"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300314033"/>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CC5B9D" w:rsidRPr="00CC5B9D">
        <w:rPr>
          <w:szCs w:val="22"/>
          <w:lang w:val="en-GB"/>
        </w:rPr>
        <w:t>Right to restrict data processing (Article 18)</w:t>
      </w:r>
    </w:p>
    <w:p w14:paraId="539619F8" w14:textId="0D9F3FB9" w:rsidR="00355D89" w:rsidRDefault="008F699E" w:rsidP="00A332DB">
      <w:pPr>
        <w:keepNext/>
        <w:keepLines/>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sdt>
        <w:sdtPr>
          <w:rPr>
            <w:szCs w:val="22"/>
            <w:lang w:val="en-GB"/>
          </w:rPr>
          <w:id w:val="1779135491"/>
          <w14:checkbox>
            <w14:checked w14:val="0"/>
            <w14:checkedState w14:val="2612" w14:font="MS Gothic"/>
            <w14:uncheckedState w14:val="2610" w14:font="MS Gothic"/>
          </w14:checkbox>
        </w:sdtPr>
        <w:sdtEndPr/>
        <w:sdtContent>
          <w:r w:rsidR="00355D89" w:rsidRPr="00913265">
            <w:rPr>
              <w:rFonts w:eastAsia="MS Gothic"/>
              <w:szCs w:val="22"/>
              <w:lang w:val="en-GB"/>
            </w:rPr>
            <w:t>☐</w:t>
          </w:r>
        </w:sdtContent>
      </w:sdt>
      <w:r w:rsidR="00355D89" w:rsidRPr="00913265">
        <w:rPr>
          <w:szCs w:val="22"/>
          <w:lang w:val="en-GB"/>
        </w:rPr>
        <w:t xml:space="preserve"> </w:t>
      </w:r>
      <w:r w:rsidR="00CC5B9D" w:rsidRPr="00CC5B9D">
        <w:rPr>
          <w:szCs w:val="22"/>
          <w:lang w:val="en-GB"/>
        </w:rPr>
        <w:t>Right to object to data processing (Article 21)</w:t>
      </w:r>
    </w:p>
    <w:p w14:paraId="315C5C1F" w14:textId="77777777" w:rsidR="00A332DB" w:rsidRPr="00913265" w:rsidRDefault="00A332DB"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491B2AB" w14:textId="6DFEE31B" w:rsidR="00355D89" w:rsidRPr="00913265" w:rsidRDefault="00CC5B9D" w:rsidP="00136158">
      <w:pPr>
        <w:tabs>
          <w:tab w:val="clear" w:pos="1304"/>
          <w:tab w:val="clear" w:pos="2552"/>
          <w:tab w:val="clear" w:pos="3912"/>
          <w:tab w:val="clear" w:pos="5216"/>
          <w:tab w:val="clear" w:pos="6521"/>
          <w:tab w:val="clear" w:pos="7825"/>
          <w:tab w:val="clear" w:pos="9129"/>
          <w:tab w:val="clear" w:pos="10433"/>
        </w:tabs>
        <w:spacing w:line="276" w:lineRule="auto"/>
        <w:jc w:val="both"/>
        <w:rPr>
          <w:lang w:val="en-GB"/>
        </w:rPr>
      </w:pPr>
      <w:r w:rsidRPr="00CC5B9D">
        <w:rPr>
          <w:lang w:val="en-GB"/>
        </w:rPr>
        <w:t>If the processing of personal data in research does not require the identification of the data subject and the controller cannot identify the data subject, the rights to access, rectify, erase, restrict processing, notify, and transfer data do not apply unless the data subject provides additional information enabling reliable identification (Article 11).</w:t>
      </w:r>
    </w:p>
    <w:p w14:paraId="647FF9D9"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lang w:val="en-GB"/>
        </w:rPr>
      </w:pPr>
    </w:p>
    <w:p w14:paraId="0680635C" w14:textId="77777777" w:rsidR="00CC5B9D" w:rsidRPr="00CC5B9D" w:rsidRDefault="00CC5B9D" w:rsidP="00CC5B9D">
      <w:pPr>
        <w:pStyle w:val="UTU-Sisennettykappale"/>
        <w:rPr>
          <w:lang w:val="en-GB"/>
        </w:rPr>
      </w:pPr>
      <w:r w:rsidRPr="00CC5B9D">
        <w:rPr>
          <w:lang w:val="en-GB"/>
        </w:rPr>
        <w:t>If special categories of personal data are processed and exceptions are made to the data subject rights under Articles 15, 16, 18, or 21, the Data Protection Impact Assessment (DPIA) must be sent to the Data Protection Ombudsman’s Office (tietosuoja@om.fi) before processing the personal data.</w:t>
      </w:r>
    </w:p>
    <w:p w14:paraId="0670801D" w14:textId="77777777" w:rsidR="00CC5B9D" w:rsidRPr="00CC5B9D" w:rsidRDefault="00CC5B9D" w:rsidP="00CC5B9D">
      <w:pPr>
        <w:pStyle w:val="UTU-Sisennettykappale"/>
        <w:rPr>
          <w:lang w:val="en-GB"/>
        </w:rPr>
      </w:pPr>
    </w:p>
    <w:p w14:paraId="57000D73" w14:textId="24EF9B26" w:rsidR="00355D89" w:rsidRPr="00913265" w:rsidRDefault="00CC5B9D" w:rsidP="00CC5B9D">
      <w:pPr>
        <w:pStyle w:val="UTU-Sisennettykappale"/>
        <w:rPr>
          <w:lang w:val="en-GB"/>
        </w:rPr>
      </w:pPr>
      <w:r w:rsidRPr="00CC5B9D">
        <w:rPr>
          <w:lang w:val="en-GB"/>
        </w:rPr>
        <w:t>Note that according to Article 11 of the Data Protection Regulation, data subject rights do not apply when it is no longer possible to identify the individual from the data. In such cases, separate exceptions are not needed.</w:t>
      </w:r>
    </w:p>
    <w:p w14:paraId="3810D729"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1CCE9477" w14:textId="1917D29E" w:rsidR="00355D89" w:rsidRPr="00913265" w:rsidRDefault="00286A29" w:rsidP="00136158">
      <w:pPr>
        <w:tabs>
          <w:tab w:val="clear" w:pos="1304"/>
          <w:tab w:val="clear" w:pos="2552"/>
          <w:tab w:val="clear" w:pos="3912"/>
          <w:tab w:val="clear" w:pos="5216"/>
          <w:tab w:val="clear" w:pos="6521"/>
          <w:tab w:val="clear" w:pos="7825"/>
          <w:tab w:val="clear" w:pos="9129"/>
          <w:tab w:val="clear" w:pos="10433"/>
        </w:tabs>
        <w:spacing w:line="276" w:lineRule="auto"/>
        <w:jc w:val="both"/>
        <w:rPr>
          <w:b/>
          <w:bCs/>
          <w:szCs w:val="22"/>
          <w:lang w:val="en-GB"/>
        </w:rPr>
      </w:pPr>
      <w:r w:rsidRPr="00286A29">
        <w:rPr>
          <w:b/>
          <w:bCs/>
          <w:szCs w:val="22"/>
          <w:lang w:val="en-GB"/>
        </w:rPr>
        <w:t>Right to Complain</w:t>
      </w:r>
    </w:p>
    <w:p w14:paraId="3C226BE0"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0F9157A1" w14:textId="393F2136" w:rsidR="00355D89" w:rsidRPr="00913265" w:rsidRDefault="00286A2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 xml:space="preserve">You have the right to lodge a complaint with the Data Protection Ombudsman if you believe that your personal data has been processed in </w:t>
      </w:r>
      <w:r>
        <w:rPr>
          <w:szCs w:val="22"/>
          <w:lang w:val="en-GB"/>
        </w:rPr>
        <w:t>breach</w:t>
      </w:r>
      <w:r w:rsidRPr="00286A29">
        <w:rPr>
          <w:szCs w:val="22"/>
          <w:lang w:val="en-GB"/>
        </w:rPr>
        <w:t xml:space="preserve"> of applicable data protection legislation.</w:t>
      </w:r>
    </w:p>
    <w:p w14:paraId="55DB7A81"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p>
    <w:p w14:paraId="33AFBAF8" w14:textId="2D8096EA" w:rsidR="00355D89" w:rsidRPr="00913265" w:rsidRDefault="00286A29" w:rsidP="00136158">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Contact Information for the Data Protection Ombudsman:</w:t>
      </w:r>
    </w:p>
    <w:p w14:paraId="239AD5F7" w14:textId="77777777" w:rsidR="00286A29" w:rsidRPr="00286A29" w:rsidRDefault="00286A29" w:rsidP="00286A29">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Data Protection Ombudsman’s Office</w:t>
      </w:r>
    </w:p>
    <w:p w14:paraId="060F1D9B" w14:textId="77777777" w:rsidR="00286A29" w:rsidRPr="00286A29" w:rsidRDefault="00286A29" w:rsidP="00286A29">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 xml:space="preserve">Visiting address: </w:t>
      </w:r>
      <w:proofErr w:type="spellStart"/>
      <w:r w:rsidRPr="00286A29">
        <w:rPr>
          <w:szCs w:val="22"/>
          <w:lang w:val="en-GB"/>
        </w:rPr>
        <w:t>Lintulahdenkuja</w:t>
      </w:r>
      <w:proofErr w:type="spellEnd"/>
      <w:r w:rsidRPr="00286A29">
        <w:rPr>
          <w:szCs w:val="22"/>
          <w:lang w:val="en-GB"/>
        </w:rPr>
        <w:t xml:space="preserve"> 4, 00530 Helsinki</w:t>
      </w:r>
    </w:p>
    <w:p w14:paraId="0CEF719E" w14:textId="77777777" w:rsidR="00286A29" w:rsidRPr="00286A29" w:rsidRDefault="00286A29" w:rsidP="00286A29">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Postal address: PO Box 800, 00531 Helsinki</w:t>
      </w:r>
    </w:p>
    <w:p w14:paraId="58E6779D" w14:textId="77777777" w:rsidR="00286A29" w:rsidRPr="00286A29" w:rsidRDefault="00286A29" w:rsidP="00286A29">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Switchboard: +358 29 566 6700</w:t>
      </w:r>
    </w:p>
    <w:p w14:paraId="3C62FC38" w14:textId="3364DE7F" w:rsidR="00355D89" w:rsidRPr="00913265" w:rsidRDefault="00286A29" w:rsidP="00286A29">
      <w:pPr>
        <w:tabs>
          <w:tab w:val="clear" w:pos="1304"/>
          <w:tab w:val="clear" w:pos="2552"/>
          <w:tab w:val="clear" w:pos="3912"/>
          <w:tab w:val="clear" w:pos="5216"/>
          <w:tab w:val="clear" w:pos="6521"/>
          <w:tab w:val="clear" w:pos="7825"/>
          <w:tab w:val="clear" w:pos="9129"/>
          <w:tab w:val="clear" w:pos="10433"/>
        </w:tabs>
        <w:spacing w:line="276" w:lineRule="auto"/>
        <w:jc w:val="both"/>
        <w:rPr>
          <w:szCs w:val="22"/>
          <w:lang w:val="en-GB"/>
        </w:rPr>
      </w:pPr>
      <w:r w:rsidRPr="00286A29">
        <w:rPr>
          <w:szCs w:val="22"/>
          <w:lang w:val="en-GB"/>
        </w:rPr>
        <w:t xml:space="preserve">Email: </w:t>
      </w:r>
      <w:proofErr w:type="spellStart"/>
      <w:r w:rsidRPr="00286A29">
        <w:rPr>
          <w:szCs w:val="22"/>
          <w:lang w:val="en-GB"/>
        </w:rPr>
        <w:t>tietosuoja</w:t>
      </w:r>
      <w:proofErr w:type="spellEnd"/>
      <w:r w:rsidRPr="00286A29">
        <w:rPr>
          <w:szCs w:val="22"/>
          <w:lang w:val="en-GB"/>
        </w:rPr>
        <w:t>(at)om.fi</w:t>
      </w:r>
    </w:p>
    <w:p w14:paraId="3C72BF0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ind w:left="2608" w:hanging="2608"/>
        <w:jc w:val="both"/>
        <w:rPr>
          <w:szCs w:val="22"/>
          <w:lang w:val="en-GB"/>
        </w:rPr>
      </w:pPr>
    </w:p>
    <w:p w14:paraId="1916F205" w14:textId="77777777" w:rsidR="00355D89" w:rsidRPr="00913265" w:rsidRDefault="00355D89" w:rsidP="00136158">
      <w:pPr>
        <w:tabs>
          <w:tab w:val="clear" w:pos="1304"/>
          <w:tab w:val="clear" w:pos="2552"/>
          <w:tab w:val="clear" w:pos="3912"/>
          <w:tab w:val="clear" w:pos="5216"/>
          <w:tab w:val="clear" w:pos="6521"/>
          <w:tab w:val="clear" w:pos="7825"/>
          <w:tab w:val="clear" w:pos="9129"/>
          <w:tab w:val="clear" w:pos="10433"/>
        </w:tabs>
        <w:spacing w:line="276" w:lineRule="auto"/>
        <w:ind w:left="2608" w:hanging="2608"/>
        <w:jc w:val="both"/>
        <w:rPr>
          <w:szCs w:val="22"/>
          <w:lang w:val="en-GB"/>
        </w:rPr>
      </w:pPr>
    </w:p>
    <w:p w14:paraId="222358F3" w14:textId="37D89489" w:rsidR="00716208" w:rsidRPr="00913265" w:rsidRDefault="00716208" w:rsidP="00136158">
      <w:pPr>
        <w:spacing w:line="276" w:lineRule="auto"/>
        <w:rPr>
          <w:lang w:val="en-GB"/>
        </w:rPr>
      </w:pPr>
    </w:p>
    <w:sectPr w:rsidR="00716208" w:rsidRPr="00913265" w:rsidSect="00A332DB">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184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1079" w14:textId="77777777" w:rsidR="001005CB" w:rsidRDefault="001005CB" w:rsidP="007E103C">
      <w:pPr>
        <w:spacing w:line="240" w:lineRule="auto"/>
      </w:pPr>
      <w:r>
        <w:separator/>
      </w:r>
    </w:p>
    <w:p w14:paraId="1B1AC0C9" w14:textId="77777777" w:rsidR="001005CB" w:rsidRDefault="001005CB"/>
    <w:p w14:paraId="6C6295CA" w14:textId="77777777" w:rsidR="001005CB" w:rsidRDefault="001005CB" w:rsidP="005937BC"/>
  </w:endnote>
  <w:endnote w:type="continuationSeparator" w:id="0">
    <w:p w14:paraId="713C88ED" w14:textId="77777777" w:rsidR="001005CB" w:rsidRDefault="001005CB" w:rsidP="007E103C">
      <w:pPr>
        <w:spacing w:line="240" w:lineRule="auto"/>
      </w:pPr>
      <w:r>
        <w:continuationSeparator/>
      </w:r>
    </w:p>
    <w:p w14:paraId="3A5DD8BF" w14:textId="77777777" w:rsidR="001005CB" w:rsidRDefault="001005CB"/>
    <w:p w14:paraId="3D50D98D" w14:textId="77777777" w:rsidR="001005CB" w:rsidRDefault="001005CB"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928C"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14:paraId="7301FC97" w14:textId="77777777" w:rsidTr="00C044B6">
      <w:trPr>
        <w:trHeight w:val="333"/>
      </w:trPr>
      <w:tc>
        <w:tcPr>
          <w:tcW w:w="0" w:type="auto"/>
        </w:tcPr>
        <w:p w14:paraId="2B715C7A" w14:textId="77777777" w:rsidR="00121A92" w:rsidRPr="00B753B4" w:rsidRDefault="00121A92" w:rsidP="00121A92">
          <w:pPr>
            <w:pStyle w:val="UTU-Kappale"/>
            <w:rPr>
              <w:b/>
              <w:sz w:val="18"/>
              <w:lang w:val="en-US"/>
            </w:rPr>
          </w:pPr>
          <w:r w:rsidRPr="00B753B4">
            <w:rPr>
              <w:b/>
              <w:sz w:val="18"/>
              <w:lang w:val="en-US"/>
            </w:rPr>
            <w:t>University of Turku</w:t>
          </w:r>
        </w:p>
        <w:p w14:paraId="36F58325" w14:textId="77777777" w:rsidR="00121A92" w:rsidRPr="00B753B4" w:rsidRDefault="00121A92" w:rsidP="00121A92">
          <w:pPr>
            <w:pStyle w:val="UTU-Kappale"/>
            <w:rPr>
              <w:sz w:val="18"/>
              <w:lang w:val="en-US"/>
            </w:rPr>
          </w:pPr>
          <w:r w:rsidRPr="00B753B4">
            <w:rPr>
              <w:sz w:val="18"/>
              <w:lang w:val="en-US"/>
            </w:rPr>
            <w:t>FI-20014 University of Turku, Finland</w:t>
          </w:r>
        </w:p>
        <w:p w14:paraId="03B4FF95" w14:textId="77777777" w:rsidR="00B7579F" w:rsidRPr="007F7C78" w:rsidRDefault="00121A92" w:rsidP="00121A92">
          <w:pPr>
            <w:pStyle w:val="UTU-Kappale"/>
            <w:rPr>
              <w:sz w:val="18"/>
            </w:rPr>
          </w:pPr>
          <w:r>
            <w:rPr>
              <w:sz w:val="18"/>
            </w:rPr>
            <w:t xml:space="preserve">Telephone +358 29 </w:t>
          </w:r>
          <w:r w:rsidRPr="00AC341D">
            <w:rPr>
              <w:sz w:val="18"/>
            </w:rPr>
            <w:t xml:space="preserve">450 </w:t>
          </w:r>
          <w:r>
            <w:rPr>
              <w:sz w:val="18"/>
            </w:rPr>
            <w:t>5000</w:t>
          </w:r>
        </w:p>
      </w:tc>
      <w:tc>
        <w:tcPr>
          <w:tcW w:w="1780" w:type="dxa"/>
          <w:vAlign w:val="bottom"/>
        </w:tcPr>
        <w:p w14:paraId="51BDA223" w14:textId="77777777"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r w:rsidR="00121A92">
            <w:rPr>
              <w:rFonts w:cs="Arial"/>
              <w:b/>
              <w:color w:val="9063CD" w:themeColor="accent2"/>
              <w:sz w:val="24"/>
              <w:szCs w:val="24"/>
            </w:rPr>
            <w:t>/en</w:t>
          </w:r>
        </w:p>
      </w:tc>
    </w:tr>
  </w:tbl>
  <w:p w14:paraId="2E4431EE" w14:textId="77777777"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6CDD27E6" wp14:editId="7B509C63">
          <wp:simplePos x="0" y="0"/>
          <wp:positionH relativeFrom="column">
            <wp:posOffset>-202565</wp:posOffset>
          </wp:positionH>
          <wp:positionV relativeFrom="paragraph">
            <wp:posOffset>-428900</wp:posOffset>
          </wp:positionV>
          <wp:extent cx="501041" cy="473418"/>
          <wp:effectExtent l="0" t="0" r="0" b="3175"/>
          <wp:wrapNone/>
          <wp:docPr id="114"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CFEE"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E9CA" w14:textId="77777777" w:rsidR="001005CB" w:rsidRDefault="001005CB" w:rsidP="007E103C">
      <w:pPr>
        <w:spacing w:line="240" w:lineRule="auto"/>
      </w:pPr>
      <w:r>
        <w:separator/>
      </w:r>
    </w:p>
    <w:p w14:paraId="68B5CFD5" w14:textId="77777777" w:rsidR="001005CB" w:rsidRDefault="001005CB"/>
    <w:p w14:paraId="21F31C7C" w14:textId="77777777" w:rsidR="001005CB" w:rsidRDefault="001005CB" w:rsidP="005937BC"/>
  </w:footnote>
  <w:footnote w:type="continuationSeparator" w:id="0">
    <w:p w14:paraId="25C2FBED" w14:textId="77777777" w:rsidR="001005CB" w:rsidRDefault="001005CB" w:rsidP="007E103C">
      <w:pPr>
        <w:spacing w:line="240" w:lineRule="auto"/>
      </w:pPr>
      <w:r>
        <w:continuationSeparator/>
      </w:r>
    </w:p>
    <w:p w14:paraId="444776D5" w14:textId="77777777" w:rsidR="001005CB" w:rsidRDefault="001005CB"/>
    <w:p w14:paraId="04A6AB04" w14:textId="77777777" w:rsidR="001005CB" w:rsidRDefault="001005CB"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D39B" w14:textId="77777777"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08903630"/>
      <w:docPartObj>
        <w:docPartGallery w:val="Page Numbers (Top of Page)"/>
        <w:docPartUnique/>
      </w:docPartObj>
    </w:sdtPr>
    <w:sdtEndPr>
      <w:rPr>
        <w:noProof/>
        <w:sz w:val="18"/>
      </w:rPr>
    </w:sdtEndPr>
    <w:sdtContent>
      <w:p w14:paraId="62E322B2" w14:textId="77777777" w:rsidR="00A30B35" w:rsidRPr="00F51941" w:rsidRDefault="00A30B35" w:rsidP="00A30B35">
        <w:pPr>
          <w:pStyle w:val="Header"/>
          <w:jc w:val="right"/>
          <w:rPr>
            <w:noProof/>
            <w:sz w:val="18"/>
            <w:lang w:val="en-US"/>
          </w:rPr>
        </w:pPr>
        <w:r w:rsidRPr="00B84A82">
          <w:rPr>
            <w:sz w:val="18"/>
          </w:rPr>
          <w:fldChar w:fldCharType="begin"/>
        </w:r>
        <w:r w:rsidRPr="00980599">
          <w:rPr>
            <w:sz w:val="18"/>
            <w:lang w:val="en-US"/>
          </w:rPr>
          <w:instrText xml:space="preserve"> PAGE   \* MERGEFORMAT </w:instrText>
        </w:r>
        <w:r w:rsidRPr="00B84A82">
          <w:rPr>
            <w:sz w:val="18"/>
          </w:rPr>
          <w:fldChar w:fldCharType="separate"/>
        </w:r>
        <w:r w:rsidR="004802E3">
          <w:rPr>
            <w:noProof/>
            <w:sz w:val="18"/>
            <w:lang w:val="en-US"/>
          </w:rPr>
          <w:t>4</w:t>
        </w:r>
        <w:r w:rsidRPr="00B84A82">
          <w:rPr>
            <w:noProof/>
            <w:sz w:val="18"/>
          </w:rPr>
          <w:fldChar w:fldCharType="end"/>
        </w:r>
        <w:r w:rsidRPr="00F51941">
          <w:rPr>
            <w:noProof/>
            <w:sz w:val="18"/>
            <w:lang w:val="en-US"/>
          </w:rPr>
          <w:t xml:space="preserve"> (</w:t>
        </w:r>
        <w:r w:rsidRPr="00B84A82">
          <w:rPr>
            <w:noProof/>
            <w:sz w:val="18"/>
          </w:rPr>
          <w:fldChar w:fldCharType="begin"/>
        </w:r>
        <w:r w:rsidRPr="00F51941">
          <w:rPr>
            <w:noProof/>
            <w:sz w:val="18"/>
            <w:lang w:val="en-US"/>
          </w:rPr>
          <w:instrText xml:space="preserve"> NUMPAGES   \* MERGEFORMAT </w:instrText>
        </w:r>
        <w:r w:rsidRPr="00B84A82">
          <w:rPr>
            <w:noProof/>
            <w:sz w:val="18"/>
          </w:rPr>
          <w:fldChar w:fldCharType="separate"/>
        </w:r>
        <w:r w:rsidR="004802E3">
          <w:rPr>
            <w:noProof/>
            <w:sz w:val="18"/>
            <w:lang w:val="en-US"/>
          </w:rPr>
          <w:t>4</w:t>
        </w:r>
        <w:r w:rsidRPr="00B84A82">
          <w:rPr>
            <w:noProof/>
            <w:sz w:val="18"/>
          </w:rPr>
          <w:fldChar w:fldCharType="end"/>
        </w:r>
        <w:r w:rsidRPr="00F51941">
          <w:rPr>
            <w:noProof/>
            <w:sz w:val="18"/>
            <w:lang w:val="en-US"/>
          </w:rPr>
          <w:t>)</w:t>
        </w:r>
      </w:p>
    </w:sdtContent>
  </w:sdt>
  <w:p w14:paraId="3EB7025F" w14:textId="77777777" w:rsidR="00F51941" w:rsidRDefault="00F51941" w:rsidP="00A30B35">
    <w:pPr>
      <w:pStyle w:val="Header"/>
      <w:jc w:val="right"/>
      <w:rPr>
        <w:b/>
        <w:bCs/>
        <w:lang w:val="en-GB"/>
      </w:rPr>
    </w:pPr>
    <w:r>
      <w:rPr>
        <w:b/>
        <w:bCs/>
        <w:lang w:val="en-GB"/>
      </w:rPr>
      <w:t xml:space="preserve">PRIVACY </w:t>
    </w:r>
    <w:r w:rsidRPr="00005540">
      <w:rPr>
        <w:b/>
        <w:bCs/>
        <w:lang w:val="en-GB"/>
      </w:rPr>
      <w:t xml:space="preserve">NOTICE FOR </w:t>
    </w:r>
  </w:p>
  <w:p w14:paraId="0DE2CC15" w14:textId="77777777" w:rsidR="00F51941" w:rsidRDefault="00F51941" w:rsidP="00A30B35">
    <w:pPr>
      <w:pStyle w:val="Header"/>
      <w:jc w:val="right"/>
      <w:rPr>
        <w:b/>
        <w:bCs/>
        <w:lang w:val="en-GB"/>
      </w:rPr>
    </w:pPr>
    <w:r w:rsidRPr="00005540">
      <w:rPr>
        <w:b/>
        <w:bCs/>
        <w:lang w:val="en-GB"/>
      </w:rPr>
      <w:t xml:space="preserve">SCIENTIFIC RESEARCH </w:t>
    </w:r>
  </w:p>
  <w:p w14:paraId="50BC05BD" w14:textId="77777777" w:rsidR="00F51941" w:rsidRDefault="00F51941" w:rsidP="00A30B35">
    <w:pPr>
      <w:pStyle w:val="Header"/>
      <w:jc w:val="right"/>
      <w:rPr>
        <w:b/>
        <w:bCs/>
        <w:lang w:val="en-GB"/>
      </w:rPr>
    </w:pPr>
    <w:r w:rsidRPr="00005540">
      <w:rPr>
        <w:b/>
        <w:bCs/>
        <w:lang w:val="en-GB"/>
      </w:rPr>
      <w:t xml:space="preserve">EU General Data Protection </w:t>
    </w:r>
  </w:p>
  <w:p w14:paraId="583501C5" w14:textId="77777777" w:rsidR="00F51941" w:rsidRDefault="00F51941" w:rsidP="00A30B35">
    <w:pPr>
      <w:pStyle w:val="Header"/>
      <w:jc w:val="right"/>
      <w:rPr>
        <w:b/>
        <w:bCs/>
        <w:lang w:val="en-GB"/>
      </w:rPr>
    </w:pPr>
    <w:r w:rsidRPr="00005540">
      <w:rPr>
        <w:b/>
        <w:bCs/>
        <w:lang w:val="en-GB"/>
      </w:rPr>
      <w:t>Regulation Art. 13 and 14</w:t>
    </w:r>
  </w:p>
  <w:p w14:paraId="0491C1CE" w14:textId="77777777" w:rsidR="00B371D9" w:rsidRDefault="00B371D9" w:rsidP="00A30B35">
    <w:pPr>
      <w:pStyle w:val="Header"/>
      <w:jc w:val="right"/>
      <w:rPr>
        <w:b/>
        <w:bCs/>
        <w:lang w:val="en-GB"/>
      </w:rPr>
    </w:pPr>
  </w:p>
  <w:p w14:paraId="66C4AA24" w14:textId="77777777" w:rsidR="00B371D9" w:rsidRDefault="00B371D9" w:rsidP="00B371D9">
    <w:pPr>
      <w:jc w:val="right"/>
      <w:rPr>
        <w:b/>
        <w:bCs/>
        <w:lang w:val="en-GB"/>
      </w:rPr>
    </w:pPr>
    <w:r>
      <w:rPr>
        <w:b/>
        <w:bCs/>
        <w:lang w:val="en-GB"/>
      </w:rPr>
      <w:t xml:space="preserve">Date: </w:t>
    </w:r>
    <w:sdt>
      <w:sdtPr>
        <w:rPr>
          <w:b/>
          <w:bCs/>
          <w:lang w:val="en-GB"/>
        </w:rPr>
        <w:id w:val="1126353239"/>
        <w:placeholder>
          <w:docPart w:val="B44A0AFC1FD342C7978364FA0C098E69"/>
        </w:placeholder>
        <w:showingPlcHdr/>
        <w:date>
          <w:dateFormat w:val="d.M.yyyy"/>
          <w:lid w:val="fi-FI"/>
          <w:storeMappedDataAs w:val="dateTime"/>
          <w:calendar w:val="gregorian"/>
        </w:date>
      </w:sdtPr>
      <w:sdtEndPr/>
      <w:sdtContent>
        <w:r w:rsidRPr="00B371D9">
          <w:rPr>
            <w:rStyle w:val="PlaceholderText"/>
            <w:rFonts w:eastAsiaTheme="minorHAnsi"/>
            <w:lang w:val="en-US"/>
          </w:rPr>
          <w:t>Click or tap to enter a date.</w:t>
        </w:r>
      </w:sdtContent>
    </w:sdt>
  </w:p>
  <w:p w14:paraId="21C00AA9" w14:textId="77777777" w:rsidR="00B371D9" w:rsidRPr="00B371D9" w:rsidRDefault="00B371D9" w:rsidP="00A30B35">
    <w:pPr>
      <w:pStyle w:val="Header"/>
      <w:jc w:val="right"/>
      <w:rPr>
        <w:sz w:val="18"/>
        <w:lang w:val="en-US"/>
      </w:rPr>
    </w:pPr>
  </w:p>
  <w:p w14:paraId="5F65B83B" w14:textId="77777777" w:rsidR="00485088" w:rsidRDefault="00A30B35" w:rsidP="00A30B35">
    <w:pPr>
      <w:pStyle w:val="UTU-Kappale"/>
    </w:pPr>
    <w:r w:rsidRPr="00B371D9">
      <w:rPr>
        <w:noProof/>
        <w:sz w:val="18"/>
        <w:lang w:val="en-US" w:eastAsia="fi-FI"/>
      </w:rPr>
      <w:t xml:space="preserve"> </w:t>
    </w:r>
    <w:r w:rsidR="00D923CE">
      <w:rPr>
        <w:noProof/>
        <w:lang w:eastAsia="fi-FI"/>
      </w:rPr>
      <w:drawing>
        <wp:anchor distT="0" distB="0" distL="114300" distR="114300" simplePos="0" relativeHeight="251661312" behindDoc="0" locked="0" layoutInCell="1" allowOverlap="1" wp14:anchorId="2CEA68A4" wp14:editId="37BD1BB8">
          <wp:simplePos x="0" y="0"/>
          <wp:positionH relativeFrom="margin">
            <wp:posOffset>0</wp:posOffset>
          </wp:positionH>
          <wp:positionV relativeFrom="page">
            <wp:posOffset>360045</wp:posOffset>
          </wp:positionV>
          <wp:extent cx="2043106" cy="57600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en.emf"/>
                  <pic:cNvPicPr/>
                </pic:nvPicPr>
                <pic:blipFill>
                  <a:blip r:embed="rId1">
                    <a:extLst>
                      <a:ext uri="{28A0092B-C50C-407E-A947-70E740481C1C}">
                        <a14:useLocalDpi xmlns:a14="http://schemas.microsoft.com/office/drawing/2010/main" val="0"/>
                      </a:ext>
                    </a:extLst>
                  </a:blip>
                  <a:stretch>
                    <a:fillRect/>
                  </a:stretch>
                </pic:blipFill>
                <pic:spPr>
                  <a:xfrm>
                    <a:off x="0" y="0"/>
                    <a:ext cx="2043106"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E38B"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066631"/>
    <w:multiLevelType w:val="hybridMultilevel"/>
    <w:tmpl w:val="9FAC119E"/>
    <w:lvl w:ilvl="0" w:tplc="324ACF58">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A4C3420"/>
    <w:multiLevelType w:val="hybridMultilevel"/>
    <w:tmpl w:val="C0C03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C261B05"/>
    <w:multiLevelType w:val="hybridMultilevel"/>
    <w:tmpl w:val="994C86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styleLockTheme/>
  <w:styleLockQFSet/>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17847"/>
    <w:rsid w:val="000333ED"/>
    <w:rsid w:val="000422B5"/>
    <w:rsid w:val="001005CB"/>
    <w:rsid w:val="00121A92"/>
    <w:rsid w:val="00134B07"/>
    <w:rsid w:val="001350E1"/>
    <w:rsid w:val="00136158"/>
    <w:rsid w:val="00136BE0"/>
    <w:rsid w:val="0014355A"/>
    <w:rsid w:val="00153BAF"/>
    <w:rsid w:val="00182CD1"/>
    <w:rsid w:val="00187B10"/>
    <w:rsid w:val="001C5F50"/>
    <w:rsid w:val="001E57F2"/>
    <w:rsid w:val="001F12ED"/>
    <w:rsid w:val="00207869"/>
    <w:rsid w:val="00210D5C"/>
    <w:rsid w:val="0024438D"/>
    <w:rsid w:val="00244C59"/>
    <w:rsid w:val="002728BD"/>
    <w:rsid w:val="00286A29"/>
    <w:rsid w:val="002C1F0E"/>
    <w:rsid w:val="002C4085"/>
    <w:rsid w:val="002D457C"/>
    <w:rsid w:val="002E633A"/>
    <w:rsid w:val="0030797D"/>
    <w:rsid w:val="00320C06"/>
    <w:rsid w:val="00330F45"/>
    <w:rsid w:val="0034499F"/>
    <w:rsid w:val="00350A1B"/>
    <w:rsid w:val="00351644"/>
    <w:rsid w:val="00355D89"/>
    <w:rsid w:val="00361F80"/>
    <w:rsid w:val="003A4D23"/>
    <w:rsid w:val="003D10CC"/>
    <w:rsid w:val="004265D3"/>
    <w:rsid w:val="00431CCF"/>
    <w:rsid w:val="00436951"/>
    <w:rsid w:val="00461F1E"/>
    <w:rsid w:val="00467E7B"/>
    <w:rsid w:val="00477D47"/>
    <w:rsid w:val="004802E3"/>
    <w:rsid w:val="00480462"/>
    <w:rsid w:val="00485088"/>
    <w:rsid w:val="004851E8"/>
    <w:rsid w:val="0049486B"/>
    <w:rsid w:val="004E79B3"/>
    <w:rsid w:val="00522328"/>
    <w:rsid w:val="0053670E"/>
    <w:rsid w:val="005901AE"/>
    <w:rsid w:val="005937BC"/>
    <w:rsid w:val="00595581"/>
    <w:rsid w:val="00613C9E"/>
    <w:rsid w:val="00614C8B"/>
    <w:rsid w:val="00627453"/>
    <w:rsid w:val="00643F1C"/>
    <w:rsid w:val="00666BDF"/>
    <w:rsid w:val="006C2DB0"/>
    <w:rsid w:val="006D51B4"/>
    <w:rsid w:val="00703F52"/>
    <w:rsid w:val="00704CC8"/>
    <w:rsid w:val="00716208"/>
    <w:rsid w:val="00750D4B"/>
    <w:rsid w:val="007573AD"/>
    <w:rsid w:val="00762CB6"/>
    <w:rsid w:val="00773199"/>
    <w:rsid w:val="007B4184"/>
    <w:rsid w:val="007E103C"/>
    <w:rsid w:val="008512C6"/>
    <w:rsid w:val="00851369"/>
    <w:rsid w:val="00873935"/>
    <w:rsid w:val="0088066F"/>
    <w:rsid w:val="00881439"/>
    <w:rsid w:val="008B4628"/>
    <w:rsid w:val="008C2F07"/>
    <w:rsid w:val="008D60FB"/>
    <w:rsid w:val="008D7144"/>
    <w:rsid w:val="008F0DDF"/>
    <w:rsid w:val="008F699E"/>
    <w:rsid w:val="00902CD9"/>
    <w:rsid w:val="00913265"/>
    <w:rsid w:val="00927857"/>
    <w:rsid w:val="00950532"/>
    <w:rsid w:val="00951CC5"/>
    <w:rsid w:val="00967E99"/>
    <w:rsid w:val="00980599"/>
    <w:rsid w:val="0098091E"/>
    <w:rsid w:val="009D599E"/>
    <w:rsid w:val="009F47C2"/>
    <w:rsid w:val="00A04E0E"/>
    <w:rsid w:val="00A13C5B"/>
    <w:rsid w:val="00A14325"/>
    <w:rsid w:val="00A30B35"/>
    <w:rsid w:val="00A332DB"/>
    <w:rsid w:val="00A33728"/>
    <w:rsid w:val="00A50505"/>
    <w:rsid w:val="00A50AD2"/>
    <w:rsid w:val="00A52820"/>
    <w:rsid w:val="00A97EDE"/>
    <w:rsid w:val="00AA6E3F"/>
    <w:rsid w:val="00AC341D"/>
    <w:rsid w:val="00AD1480"/>
    <w:rsid w:val="00AD2D7F"/>
    <w:rsid w:val="00AF54D5"/>
    <w:rsid w:val="00B11C7B"/>
    <w:rsid w:val="00B12430"/>
    <w:rsid w:val="00B371D9"/>
    <w:rsid w:val="00B44B04"/>
    <w:rsid w:val="00B612BD"/>
    <w:rsid w:val="00B623DF"/>
    <w:rsid w:val="00B7579F"/>
    <w:rsid w:val="00B83F11"/>
    <w:rsid w:val="00B84A82"/>
    <w:rsid w:val="00B90DD4"/>
    <w:rsid w:val="00B94E2D"/>
    <w:rsid w:val="00BA270F"/>
    <w:rsid w:val="00BA3BAA"/>
    <w:rsid w:val="00BC0524"/>
    <w:rsid w:val="00BE4563"/>
    <w:rsid w:val="00C21192"/>
    <w:rsid w:val="00C47CF2"/>
    <w:rsid w:val="00CC5B9D"/>
    <w:rsid w:val="00CE048B"/>
    <w:rsid w:val="00D105B9"/>
    <w:rsid w:val="00D23AAA"/>
    <w:rsid w:val="00D25320"/>
    <w:rsid w:val="00D551E1"/>
    <w:rsid w:val="00D641C6"/>
    <w:rsid w:val="00D923CE"/>
    <w:rsid w:val="00D92CBF"/>
    <w:rsid w:val="00DE7BD6"/>
    <w:rsid w:val="00DF4D5D"/>
    <w:rsid w:val="00E46A64"/>
    <w:rsid w:val="00E53228"/>
    <w:rsid w:val="00E54006"/>
    <w:rsid w:val="00E94F15"/>
    <w:rsid w:val="00EF24A7"/>
    <w:rsid w:val="00EF3B7D"/>
    <w:rsid w:val="00F01E37"/>
    <w:rsid w:val="00F1682F"/>
    <w:rsid w:val="00F42965"/>
    <w:rsid w:val="00F51941"/>
    <w:rsid w:val="00F525EF"/>
    <w:rsid w:val="00F818A7"/>
    <w:rsid w:val="00F846CE"/>
    <w:rsid w:val="00F9477B"/>
    <w:rsid w:val="00FC6390"/>
    <w:rsid w:val="00FD2FE4"/>
    <w:rsid w:val="00FF35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B0284E"/>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355D89"/>
    <w:pPr>
      <w:shd w:val="clear" w:color="auto" w:fill="FFCCFF"/>
      <w:tabs>
        <w:tab w:val="clear" w:pos="1304"/>
        <w:tab w:val="clear" w:pos="2552"/>
        <w:tab w:val="clear" w:pos="3912"/>
        <w:tab w:val="clear" w:pos="5216"/>
        <w:tab w:val="clear" w:pos="6521"/>
        <w:tab w:val="clear" w:pos="7825"/>
        <w:tab w:val="clear" w:pos="9129"/>
        <w:tab w:val="clear" w:pos="10433"/>
      </w:tabs>
      <w:spacing w:line="240" w:lineRule="auto"/>
      <w:ind w:left="709" w:right="707"/>
      <w:jc w:val="both"/>
    </w:pPr>
    <w:rPr>
      <w:i/>
      <w:iCs/>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355D89"/>
    <w:rPr>
      <w:rFonts w:ascii="Arial" w:eastAsia="Times New Roman" w:hAnsi="Arial" w:cs="Times New Roman"/>
      <w:i/>
      <w:iCs/>
      <w:sz w:val="20"/>
      <w:szCs w:val="20"/>
      <w:shd w:val="clear" w:color="auto" w:fill="FFCCFF"/>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val="0"/>
    </w:rPr>
  </w:style>
  <w:style w:type="character" w:customStyle="1" w:styleId="UTUBoldChar">
    <w:name w:val="UTU Bold Char"/>
    <w:basedOn w:val="UTU-SisennettykappaleChar"/>
    <w:link w:val="UTUBold"/>
    <w:rsid w:val="00EF3B7D"/>
    <w:rPr>
      <w:rFonts w:ascii="Arial" w:eastAsia="Times New Roman" w:hAnsi="Arial" w:cs="Times New Roman"/>
      <w:b/>
      <w:i/>
      <w:iCs/>
      <w:sz w:val="20"/>
      <w:szCs w:val="20"/>
      <w:shd w:val="clear" w:color="auto" w:fill="FFCCFF"/>
    </w:rPr>
  </w:style>
  <w:style w:type="character" w:customStyle="1" w:styleId="UTUKursiiviChar">
    <w:name w:val="UTU Kursiivi Char"/>
    <w:basedOn w:val="UTU-SisennettykappaleChar"/>
    <w:link w:val="UTUKursiivi"/>
    <w:rsid w:val="00EF3B7D"/>
    <w:rPr>
      <w:rFonts w:ascii="Arial" w:eastAsia="Times New Roman" w:hAnsi="Arial" w:cs="Times New Roman"/>
      <w:i w:val="0"/>
      <w:iCs/>
      <w:sz w:val="20"/>
      <w:szCs w:val="20"/>
      <w:shd w:val="clear" w:color="auto" w:fill="FFCCFF"/>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34"/>
    <w:locked/>
    <w:rsid w:val="00431CCF"/>
    <w:pPr>
      <w:ind w:left="720"/>
      <w:contextualSpacing/>
    </w:pPr>
  </w:style>
  <w:style w:type="character" w:styleId="Hyperlink">
    <w:name w:val="Hyperlink"/>
    <w:basedOn w:val="DefaultParagraphFont"/>
    <w:uiPriority w:val="99"/>
    <w:unhideWhenUsed/>
    <w:locked/>
    <w:rsid w:val="00A04E0E"/>
    <w:rPr>
      <w:color w:val="9063CD" w:themeColor="hyperlink"/>
      <w:u w:val="single"/>
    </w:rPr>
  </w:style>
  <w:style w:type="character" w:styleId="PlaceholderText">
    <w:name w:val="Placeholder Text"/>
    <w:basedOn w:val="DefaultParagraphFont"/>
    <w:uiPriority w:val="99"/>
    <w:semiHidden/>
    <w:locked/>
    <w:rsid w:val="00A97EDE"/>
    <w:rPr>
      <w:color w:val="808080"/>
    </w:rPr>
  </w:style>
  <w:style w:type="character" w:styleId="UnresolvedMention">
    <w:name w:val="Unresolved Mention"/>
    <w:basedOn w:val="DefaultParagraphFont"/>
    <w:uiPriority w:val="99"/>
    <w:semiHidden/>
    <w:unhideWhenUsed/>
    <w:rsid w:val="0020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5611">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9487771">
      <w:bodyDiv w:val="1"/>
      <w:marLeft w:val="0"/>
      <w:marRight w:val="0"/>
      <w:marTop w:val="0"/>
      <w:marBottom w:val="0"/>
      <w:divBdr>
        <w:top w:val="none" w:sz="0" w:space="0" w:color="auto"/>
        <w:left w:val="none" w:sz="0" w:space="0" w:color="auto"/>
        <w:bottom w:val="none" w:sz="0" w:space="0" w:color="auto"/>
        <w:right w:val="none" w:sz="0" w:space="0" w:color="auto"/>
      </w:divBdr>
    </w:div>
    <w:div w:id="593710489">
      <w:bodyDiv w:val="1"/>
      <w:marLeft w:val="0"/>
      <w:marRight w:val="0"/>
      <w:marTop w:val="0"/>
      <w:marBottom w:val="0"/>
      <w:divBdr>
        <w:top w:val="none" w:sz="0" w:space="0" w:color="auto"/>
        <w:left w:val="none" w:sz="0" w:space="0" w:color="auto"/>
        <w:bottom w:val="none" w:sz="0" w:space="0" w:color="auto"/>
        <w:right w:val="none" w:sz="0" w:space="0" w:color="auto"/>
      </w:divBdr>
    </w:div>
    <w:div w:id="1225021617">
      <w:bodyDiv w:val="1"/>
      <w:marLeft w:val="0"/>
      <w:marRight w:val="0"/>
      <w:marTop w:val="0"/>
      <w:marBottom w:val="0"/>
      <w:divBdr>
        <w:top w:val="none" w:sz="0" w:space="0" w:color="auto"/>
        <w:left w:val="none" w:sz="0" w:space="0" w:color="auto"/>
        <w:bottom w:val="none" w:sz="0" w:space="0" w:color="auto"/>
        <w:right w:val="none" w:sz="0" w:space="0" w:color="auto"/>
      </w:divBdr>
    </w:div>
    <w:div w:id="1235437102">
      <w:bodyDiv w:val="1"/>
      <w:marLeft w:val="0"/>
      <w:marRight w:val="0"/>
      <w:marTop w:val="0"/>
      <w:marBottom w:val="0"/>
      <w:divBdr>
        <w:top w:val="none" w:sz="0" w:space="0" w:color="auto"/>
        <w:left w:val="none" w:sz="0" w:space="0" w:color="auto"/>
        <w:bottom w:val="none" w:sz="0" w:space="0" w:color="auto"/>
        <w:right w:val="none" w:sz="0" w:space="0" w:color="auto"/>
      </w:divBdr>
    </w:div>
    <w:div w:id="1256551627">
      <w:bodyDiv w:val="1"/>
      <w:marLeft w:val="0"/>
      <w:marRight w:val="0"/>
      <w:marTop w:val="0"/>
      <w:marBottom w:val="0"/>
      <w:divBdr>
        <w:top w:val="none" w:sz="0" w:space="0" w:color="auto"/>
        <w:left w:val="none" w:sz="0" w:space="0" w:color="auto"/>
        <w:bottom w:val="none" w:sz="0" w:space="0" w:color="auto"/>
        <w:right w:val="none" w:sz="0" w:space="0" w:color="auto"/>
      </w:divBdr>
    </w:div>
    <w:div w:id="1374235453">
      <w:bodyDiv w:val="1"/>
      <w:marLeft w:val="0"/>
      <w:marRight w:val="0"/>
      <w:marTop w:val="0"/>
      <w:marBottom w:val="0"/>
      <w:divBdr>
        <w:top w:val="none" w:sz="0" w:space="0" w:color="auto"/>
        <w:left w:val="none" w:sz="0" w:space="0" w:color="auto"/>
        <w:bottom w:val="none" w:sz="0" w:space="0" w:color="auto"/>
        <w:right w:val="none" w:sz="0" w:space="0" w:color="auto"/>
      </w:divBdr>
    </w:div>
    <w:div w:id="1714889367">
      <w:bodyDiv w:val="1"/>
      <w:marLeft w:val="0"/>
      <w:marRight w:val="0"/>
      <w:marTop w:val="0"/>
      <w:marBottom w:val="0"/>
      <w:divBdr>
        <w:top w:val="none" w:sz="0" w:space="0" w:color="auto"/>
        <w:left w:val="none" w:sz="0" w:space="0" w:color="auto"/>
        <w:bottom w:val="none" w:sz="0" w:space="0" w:color="auto"/>
        <w:right w:val="none" w:sz="0" w:space="0" w:color="auto"/>
      </w:divBdr>
    </w:div>
    <w:div w:id="20903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tosuoja.fi/en/processing-of-special-categories-of-personal-da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A0AFC1FD342C7978364FA0C098E69"/>
        <w:category>
          <w:name w:val="General"/>
          <w:gallery w:val="placeholder"/>
        </w:category>
        <w:types>
          <w:type w:val="bbPlcHdr"/>
        </w:types>
        <w:behaviors>
          <w:behavior w:val="content"/>
        </w:behaviors>
        <w:guid w:val="{4FCA0900-1CC5-4EF8-9DAA-B6B914D9032B}"/>
      </w:docPartPr>
      <w:docPartBody>
        <w:p w:rsidR="003A48C8" w:rsidRDefault="004E4247" w:rsidP="004E4247">
          <w:pPr>
            <w:pStyle w:val="B44A0AFC1FD342C7978364FA0C098E691"/>
          </w:pPr>
          <w:r w:rsidRPr="00B371D9">
            <w:rPr>
              <w:rStyle w:val="PlaceholderText"/>
              <w:rFonts w:eastAsiaTheme="minorHAnsi"/>
              <w:lang w:val="en-U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150DE"/>
    <w:rsid w:val="003A48C8"/>
    <w:rsid w:val="004E4247"/>
    <w:rsid w:val="008431E6"/>
    <w:rsid w:val="00B539D4"/>
    <w:rsid w:val="00DE58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247"/>
    <w:rPr>
      <w:color w:val="808080"/>
    </w:rPr>
  </w:style>
  <w:style w:type="paragraph" w:customStyle="1" w:styleId="B44A0AFC1FD342C7978364FA0C098E691">
    <w:name w:val="B44A0AFC1FD342C7978364FA0C098E691"/>
    <w:rsid w:val="004E4247"/>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4D25-BD3D-4818-916F-2DB387FC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1426</Words>
  <Characters>11557</Characters>
  <Application>Microsoft Office Word</Application>
  <DocSecurity>4</DocSecurity>
  <Lines>96</Lines>
  <Paragraphs>25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Juhola</dc:creator>
  <cp:keywords/>
  <dc:description/>
  <cp:lastModifiedBy>Kirsi Klemelä</cp:lastModifiedBy>
  <cp:revision>2</cp:revision>
  <cp:lastPrinted>2018-04-11T12:46:00Z</cp:lastPrinted>
  <dcterms:created xsi:type="dcterms:W3CDTF">2025-02-24T13:30:00Z</dcterms:created>
  <dcterms:modified xsi:type="dcterms:W3CDTF">2025-02-24T13:30:00Z</dcterms:modified>
</cp:coreProperties>
</file>